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434A75" w14:textId="0BE0730E" w:rsidR="00447F1C" w:rsidRPr="002B6C66" w:rsidRDefault="00447F1C" w:rsidP="002B6C66">
      <w:pPr>
        <w:spacing w:after="0" w:line="240" w:lineRule="auto"/>
        <w:jc w:val="right"/>
        <w:rPr>
          <w:rFonts w:ascii="Bahnschrift" w:hAnsi="Bahnschrift" w:cs="Arial"/>
          <w:b/>
          <w:sz w:val="32"/>
          <w:szCs w:val="14"/>
        </w:rPr>
      </w:pPr>
      <w:r w:rsidRPr="002B6C66">
        <w:rPr>
          <w:rFonts w:ascii="Bahnschrift" w:hAnsi="Bahnschrift" w:cs="Arial"/>
          <w:b/>
          <w:sz w:val="32"/>
          <w:szCs w:val="14"/>
        </w:rPr>
        <w:t>Kenneth A. Sercy</w:t>
      </w:r>
      <w:r w:rsidR="002B6C66">
        <w:rPr>
          <w:rFonts w:ascii="Bahnschrift" w:hAnsi="Bahnschrift" w:cs="Arial"/>
          <w:b/>
          <w:sz w:val="32"/>
          <w:szCs w:val="14"/>
        </w:rPr>
        <w:t xml:space="preserve">          </w:t>
      </w:r>
    </w:p>
    <w:p w14:paraId="308C23E6" w14:textId="3CEB5806" w:rsidR="00447F1C" w:rsidRPr="001262BD" w:rsidRDefault="00000000" w:rsidP="002B6C66">
      <w:pPr>
        <w:spacing w:after="60" w:line="240" w:lineRule="auto"/>
        <w:jc w:val="right"/>
        <w:rPr>
          <w:rStyle w:val="Hyperlink"/>
          <w:rFonts w:ascii="Bahnschrift" w:hAnsi="Bahnschrift" w:cs="Arial"/>
          <w:sz w:val="24"/>
          <w:szCs w:val="20"/>
        </w:rPr>
      </w:pPr>
      <w:hyperlink r:id="rId8" w:history="1">
        <w:r w:rsidR="004C0753" w:rsidRPr="00397929">
          <w:rPr>
            <w:rStyle w:val="Hyperlink"/>
            <w:rFonts w:ascii="Bahnschrift" w:hAnsi="Bahnschrift" w:cs="Arial"/>
            <w:sz w:val="24"/>
            <w:szCs w:val="20"/>
          </w:rPr>
          <w:t>ksercy@greenlinkanalytics.org</w:t>
        </w:r>
      </w:hyperlink>
      <w:r w:rsidR="004C0753">
        <w:rPr>
          <w:rFonts w:ascii="Bahnschrift" w:hAnsi="Bahnschrift" w:cs="Arial"/>
          <w:sz w:val="24"/>
          <w:szCs w:val="20"/>
        </w:rPr>
        <w:t xml:space="preserve"> </w:t>
      </w:r>
    </w:p>
    <w:p w14:paraId="32FA21B3" w14:textId="77777777" w:rsidR="00447F1C" w:rsidRDefault="00447F1C" w:rsidP="00447F1C">
      <w:pPr>
        <w:spacing w:after="0" w:line="240" w:lineRule="auto"/>
        <w:jc w:val="right"/>
        <w:rPr>
          <w:rFonts w:cs="Arial"/>
          <w:sz w:val="28"/>
        </w:rPr>
      </w:pPr>
    </w:p>
    <w:p w14:paraId="34D4ABDB" w14:textId="272A4850" w:rsidR="007118D5" w:rsidRPr="00816DCF" w:rsidRDefault="007118D5" w:rsidP="007118D5">
      <w:pPr>
        <w:spacing w:after="120" w:line="240" w:lineRule="auto"/>
        <w:rPr>
          <w:rFonts w:ascii="Bahnschrift" w:hAnsi="Bahnschrift" w:cs="Arial"/>
          <w:b/>
          <w:bCs/>
          <w:sz w:val="28"/>
          <w:szCs w:val="28"/>
        </w:rPr>
      </w:pPr>
      <w:r w:rsidRPr="00816DCF">
        <w:rPr>
          <w:rFonts w:ascii="Bahnschrift" w:hAnsi="Bahnschrift" w:cs="Arial"/>
          <w:b/>
          <w:bCs/>
          <w:sz w:val="28"/>
          <w:szCs w:val="28"/>
        </w:rPr>
        <w:t>S</w:t>
      </w:r>
      <w:r>
        <w:rPr>
          <w:rFonts w:ascii="Bahnschrift" w:hAnsi="Bahnschrift" w:cs="Arial"/>
          <w:b/>
          <w:bCs/>
          <w:sz w:val="28"/>
          <w:szCs w:val="28"/>
        </w:rPr>
        <w:t>ummary</w:t>
      </w:r>
    </w:p>
    <w:p w14:paraId="5DD1D2B7" w14:textId="61ECFC7F" w:rsidR="007118D5" w:rsidRPr="00B016BF" w:rsidRDefault="007118D5" w:rsidP="007118D5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Kenneth has a graduate degree and ten years of experience in power systems economics, utility regulation, energy policy</w:t>
      </w:r>
      <w:r w:rsidR="00D72258">
        <w:rPr>
          <w:rFonts w:ascii="Arial" w:hAnsi="Arial" w:cs="Arial"/>
          <w:sz w:val="20"/>
          <w:szCs w:val="20"/>
        </w:rPr>
        <w:t>, and energy markets research</w:t>
      </w:r>
      <w:r>
        <w:rPr>
          <w:rFonts w:ascii="Arial" w:hAnsi="Arial" w:cs="Arial"/>
          <w:sz w:val="20"/>
          <w:szCs w:val="20"/>
        </w:rPr>
        <w:t xml:space="preserve">. He has </w:t>
      </w:r>
      <w:r w:rsidR="002C3389">
        <w:rPr>
          <w:rFonts w:ascii="Arial" w:hAnsi="Arial" w:cs="Arial"/>
          <w:sz w:val="20"/>
          <w:szCs w:val="20"/>
        </w:rPr>
        <w:t xml:space="preserve">built, setup, run, and interpreted numerous quantitative models of power systems, </w:t>
      </w:r>
      <w:r w:rsidR="00AC5A37">
        <w:rPr>
          <w:rFonts w:ascii="Arial" w:hAnsi="Arial" w:cs="Arial"/>
          <w:sz w:val="20"/>
          <w:szCs w:val="20"/>
        </w:rPr>
        <w:t xml:space="preserve">customer rate impacts, and </w:t>
      </w:r>
      <w:r w:rsidR="002C3389">
        <w:rPr>
          <w:rFonts w:ascii="Arial" w:hAnsi="Arial" w:cs="Arial"/>
          <w:sz w:val="20"/>
          <w:szCs w:val="20"/>
        </w:rPr>
        <w:t>generating facilities</w:t>
      </w:r>
      <w:r w:rsidR="00AC5A37">
        <w:rPr>
          <w:rFonts w:ascii="Arial" w:hAnsi="Arial" w:cs="Arial"/>
          <w:sz w:val="20"/>
          <w:szCs w:val="20"/>
        </w:rPr>
        <w:t xml:space="preserve">. He has </w:t>
      </w:r>
      <w:r>
        <w:rPr>
          <w:rFonts w:ascii="Arial" w:hAnsi="Arial" w:cs="Arial"/>
          <w:sz w:val="20"/>
          <w:szCs w:val="20"/>
        </w:rPr>
        <w:t xml:space="preserve">supported work in more than 60 proceedings before the SC Public Service Commission since 2012, in various capacities. That work includes developing and delivering testimony </w:t>
      </w:r>
      <w:r w:rsidR="00AC5A37">
        <w:rPr>
          <w:rFonts w:ascii="Arial" w:hAnsi="Arial" w:cs="Arial"/>
          <w:sz w:val="20"/>
          <w:szCs w:val="20"/>
        </w:rPr>
        <w:t xml:space="preserve">in </w:t>
      </w:r>
      <w:r>
        <w:rPr>
          <w:rFonts w:ascii="Arial" w:hAnsi="Arial" w:cs="Arial"/>
          <w:sz w:val="20"/>
          <w:szCs w:val="20"/>
        </w:rPr>
        <w:t>IRP</w:t>
      </w:r>
      <w:r w:rsidR="004C0753">
        <w:rPr>
          <w:rFonts w:ascii="Arial" w:hAnsi="Arial" w:cs="Arial"/>
          <w:sz w:val="20"/>
          <w:szCs w:val="20"/>
        </w:rPr>
        <w:t>, avoided cost,</w:t>
      </w:r>
      <w:r>
        <w:rPr>
          <w:rFonts w:ascii="Arial" w:hAnsi="Arial" w:cs="Arial"/>
          <w:sz w:val="20"/>
          <w:szCs w:val="20"/>
        </w:rPr>
        <w:t xml:space="preserve"> </w:t>
      </w:r>
      <w:r w:rsidR="00AC5A37">
        <w:rPr>
          <w:rFonts w:ascii="Arial" w:hAnsi="Arial" w:cs="Arial"/>
          <w:sz w:val="20"/>
          <w:szCs w:val="20"/>
        </w:rPr>
        <w:t>competitive procurement</w:t>
      </w:r>
      <w:r w:rsidR="00B060C0">
        <w:rPr>
          <w:rFonts w:ascii="Arial" w:hAnsi="Arial" w:cs="Arial"/>
          <w:sz w:val="20"/>
          <w:szCs w:val="20"/>
        </w:rPr>
        <w:t>, and new unit certification</w:t>
      </w:r>
      <w:r w:rsidR="00AC5A3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proceeding</w:t>
      </w:r>
      <w:r w:rsidR="00AC5A37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 xml:space="preserve">, as well as </w:t>
      </w:r>
      <w:r w:rsidR="00AC5A37">
        <w:rPr>
          <w:rFonts w:ascii="Arial" w:hAnsi="Arial" w:cs="Arial"/>
          <w:sz w:val="20"/>
          <w:szCs w:val="20"/>
        </w:rPr>
        <w:t xml:space="preserve">supporting intervention in </w:t>
      </w:r>
      <w:r>
        <w:rPr>
          <w:rFonts w:ascii="Arial" w:hAnsi="Arial" w:cs="Arial"/>
          <w:sz w:val="20"/>
          <w:szCs w:val="20"/>
        </w:rPr>
        <w:t>a variety of other proceedings relating to energy economics.</w:t>
      </w:r>
      <w:r w:rsidR="00AC5A37">
        <w:rPr>
          <w:rFonts w:ascii="Arial" w:hAnsi="Arial" w:cs="Arial"/>
          <w:sz w:val="20"/>
          <w:szCs w:val="20"/>
        </w:rPr>
        <w:t xml:space="preserve"> Kenneth has also contributed to analysis and regulatory work in </w:t>
      </w:r>
      <w:r w:rsidR="002442D3">
        <w:rPr>
          <w:rFonts w:ascii="Arial" w:hAnsi="Arial" w:cs="Arial"/>
          <w:sz w:val="20"/>
          <w:szCs w:val="20"/>
        </w:rPr>
        <w:t xml:space="preserve">North Carolina, </w:t>
      </w:r>
      <w:r w:rsidR="00AC5A37">
        <w:rPr>
          <w:rFonts w:ascii="Arial" w:hAnsi="Arial" w:cs="Arial"/>
          <w:sz w:val="20"/>
          <w:szCs w:val="20"/>
        </w:rPr>
        <w:t>Kansas, Missouri, Louisiana, Arkansas, Mississippi</w:t>
      </w:r>
      <w:r w:rsidR="00B060C0">
        <w:rPr>
          <w:rFonts w:ascii="Arial" w:hAnsi="Arial" w:cs="Arial"/>
          <w:sz w:val="20"/>
          <w:szCs w:val="20"/>
        </w:rPr>
        <w:t>, and Tennessee</w:t>
      </w:r>
      <w:r w:rsidR="00AC5A37">
        <w:rPr>
          <w:rFonts w:ascii="Arial" w:hAnsi="Arial" w:cs="Arial"/>
          <w:sz w:val="20"/>
          <w:szCs w:val="20"/>
        </w:rPr>
        <w:t>, and has provided market research in the SPP and MISO footprints.</w:t>
      </w:r>
    </w:p>
    <w:p w14:paraId="46187F33" w14:textId="77777777" w:rsidR="007118D5" w:rsidRDefault="007118D5" w:rsidP="00136938">
      <w:pPr>
        <w:spacing w:after="120" w:line="240" w:lineRule="auto"/>
        <w:rPr>
          <w:rFonts w:ascii="Bahnschrift" w:hAnsi="Bahnschrift" w:cs="Arial"/>
          <w:b/>
          <w:bCs/>
          <w:sz w:val="28"/>
          <w:szCs w:val="28"/>
        </w:rPr>
      </w:pPr>
    </w:p>
    <w:p w14:paraId="40EB90B1" w14:textId="7A63148E" w:rsidR="00447F1C" w:rsidRPr="00816DCF" w:rsidRDefault="00447F1C" w:rsidP="00136938">
      <w:pPr>
        <w:spacing w:after="120" w:line="240" w:lineRule="auto"/>
        <w:rPr>
          <w:rFonts w:ascii="Bahnschrift" w:hAnsi="Bahnschrift" w:cs="Arial"/>
          <w:b/>
          <w:bCs/>
          <w:sz w:val="28"/>
          <w:szCs w:val="28"/>
        </w:rPr>
      </w:pPr>
      <w:r w:rsidRPr="00816DCF">
        <w:rPr>
          <w:rFonts w:ascii="Bahnschrift" w:hAnsi="Bahnschrift" w:cs="Arial"/>
          <w:b/>
          <w:bCs/>
          <w:sz w:val="28"/>
          <w:szCs w:val="28"/>
        </w:rPr>
        <w:t>Skills</w:t>
      </w:r>
    </w:p>
    <w:p w14:paraId="281AA6C7" w14:textId="44D1B1EC" w:rsidR="00447F1C" w:rsidRPr="00B016BF" w:rsidRDefault="00447F1C" w:rsidP="00447F1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016BF">
        <w:rPr>
          <w:rFonts w:ascii="Arial" w:hAnsi="Arial" w:cs="Arial"/>
          <w:sz w:val="20"/>
          <w:szCs w:val="20"/>
        </w:rPr>
        <w:t xml:space="preserve">Power system economics &amp; finance • Energy modeling &amp; </w:t>
      </w:r>
      <w:r w:rsidR="00AD1A29">
        <w:rPr>
          <w:rFonts w:ascii="Arial" w:hAnsi="Arial" w:cs="Arial"/>
          <w:sz w:val="20"/>
          <w:szCs w:val="20"/>
        </w:rPr>
        <w:t>analysis</w:t>
      </w:r>
      <w:r w:rsidRPr="00B016BF">
        <w:rPr>
          <w:rFonts w:ascii="Arial" w:hAnsi="Arial" w:cs="Arial"/>
          <w:sz w:val="20"/>
          <w:szCs w:val="20"/>
        </w:rPr>
        <w:t xml:space="preserve"> • Integrated resource planning • Cost of service ratemaking • Wholesale power markets • Energy policy &amp; regulation</w:t>
      </w:r>
    </w:p>
    <w:p w14:paraId="217CD6EB" w14:textId="77777777" w:rsidR="00447F1C" w:rsidRPr="001262BD" w:rsidRDefault="00447F1C" w:rsidP="00447F1C">
      <w:pPr>
        <w:spacing w:after="0" w:line="240" w:lineRule="auto"/>
        <w:rPr>
          <w:rFonts w:ascii="Bahnschrift" w:hAnsi="Bahnschrift" w:cs="Arial"/>
          <w:sz w:val="24"/>
          <w:szCs w:val="24"/>
        </w:rPr>
      </w:pPr>
    </w:p>
    <w:p w14:paraId="4D4DB8CE" w14:textId="77777777" w:rsidR="00447F1C" w:rsidRPr="001262BD" w:rsidRDefault="00447F1C" w:rsidP="00136938">
      <w:pPr>
        <w:spacing w:after="120" w:line="240" w:lineRule="auto"/>
        <w:rPr>
          <w:rFonts w:ascii="Bahnschrift" w:hAnsi="Bahnschrift" w:cs="Arial"/>
          <w:b/>
          <w:bCs/>
          <w:sz w:val="28"/>
          <w:szCs w:val="28"/>
        </w:rPr>
      </w:pPr>
      <w:r w:rsidRPr="001262BD">
        <w:rPr>
          <w:rFonts w:ascii="Bahnschrift" w:hAnsi="Bahnschrift" w:cs="Arial"/>
          <w:b/>
          <w:bCs/>
          <w:sz w:val="28"/>
          <w:szCs w:val="28"/>
        </w:rPr>
        <w:t>Experience</w:t>
      </w:r>
    </w:p>
    <w:p w14:paraId="6AE3708D" w14:textId="7DBD0DA6" w:rsidR="004C0753" w:rsidRPr="001460A5" w:rsidRDefault="004C0753" w:rsidP="00D72258">
      <w:pPr>
        <w:spacing w:after="240" w:line="240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i/>
          <w:sz w:val="22"/>
          <w:szCs w:val="22"/>
        </w:rPr>
        <w:t xml:space="preserve">Energy Analyst, </w:t>
      </w:r>
      <w:proofErr w:type="spellStart"/>
      <w:r>
        <w:rPr>
          <w:rFonts w:ascii="Arial" w:hAnsi="Arial" w:cs="Arial"/>
          <w:bCs/>
          <w:i/>
          <w:sz w:val="22"/>
          <w:szCs w:val="22"/>
        </w:rPr>
        <w:t>Greenlink</w:t>
      </w:r>
      <w:proofErr w:type="spellEnd"/>
      <w:r>
        <w:rPr>
          <w:rFonts w:ascii="Arial" w:hAnsi="Arial" w:cs="Arial"/>
          <w:bCs/>
          <w:i/>
          <w:sz w:val="22"/>
          <w:szCs w:val="22"/>
        </w:rPr>
        <w:t xml:space="preserve"> Analytics</w:t>
      </w:r>
      <w:r w:rsidRPr="001460A5">
        <w:rPr>
          <w:rFonts w:ascii="Arial" w:hAnsi="Arial" w:cs="Arial"/>
          <w:bCs/>
          <w:iCs/>
          <w:sz w:val="22"/>
          <w:szCs w:val="22"/>
        </w:rPr>
        <w:t>,</w:t>
      </w:r>
      <w:r w:rsidRPr="001460A5">
        <w:rPr>
          <w:rFonts w:ascii="Arial" w:hAnsi="Arial" w:cs="Arial"/>
          <w:bCs/>
          <w:i/>
          <w:sz w:val="22"/>
          <w:szCs w:val="22"/>
        </w:rPr>
        <w:t xml:space="preserve"> </w:t>
      </w:r>
      <w:r w:rsidR="00ED28D4">
        <w:rPr>
          <w:rFonts w:ascii="Arial" w:hAnsi="Arial" w:cs="Arial"/>
          <w:bCs/>
          <w:sz w:val="22"/>
          <w:szCs w:val="22"/>
        </w:rPr>
        <w:t>Atlanta GA</w:t>
      </w:r>
      <w:r w:rsidR="00767CDC" w:rsidRPr="001460A5">
        <w:rPr>
          <w:rFonts w:ascii="Arial" w:hAnsi="Arial" w:cs="Arial"/>
          <w:bCs/>
          <w:sz w:val="22"/>
          <w:szCs w:val="22"/>
        </w:rPr>
        <w:t>,</w:t>
      </w:r>
      <w:r w:rsidR="00767CDC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2022-present</w:t>
      </w:r>
    </w:p>
    <w:p w14:paraId="39B7A2F5" w14:textId="65B62C80" w:rsidR="00447F1C" w:rsidRPr="001460A5" w:rsidRDefault="00447F1C" w:rsidP="00D72258">
      <w:pPr>
        <w:spacing w:after="240" w:line="240" w:lineRule="auto"/>
        <w:rPr>
          <w:rFonts w:ascii="Arial" w:hAnsi="Arial" w:cs="Arial"/>
          <w:bCs/>
          <w:sz w:val="22"/>
          <w:szCs w:val="22"/>
        </w:rPr>
      </w:pPr>
      <w:r w:rsidRPr="001460A5">
        <w:rPr>
          <w:rFonts w:ascii="Arial" w:hAnsi="Arial" w:cs="Arial"/>
          <w:bCs/>
          <w:i/>
          <w:sz w:val="22"/>
          <w:szCs w:val="22"/>
        </w:rPr>
        <w:t>Independent Consultant, Electric Power Sector</w:t>
      </w:r>
      <w:r w:rsidRPr="001460A5">
        <w:rPr>
          <w:rFonts w:ascii="Arial" w:hAnsi="Arial" w:cs="Arial"/>
          <w:bCs/>
          <w:iCs/>
          <w:sz w:val="22"/>
          <w:szCs w:val="22"/>
        </w:rPr>
        <w:t>,</w:t>
      </w:r>
      <w:r w:rsidRPr="001460A5">
        <w:rPr>
          <w:rFonts w:ascii="Arial" w:hAnsi="Arial" w:cs="Arial"/>
          <w:bCs/>
          <w:i/>
          <w:sz w:val="22"/>
          <w:szCs w:val="22"/>
        </w:rPr>
        <w:t xml:space="preserve"> </w:t>
      </w:r>
      <w:r w:rsidRPr="001460A5">
        <w:rPr>
          <w:rFonts w:ascii="Arial" w:hAnsi="Arial" w:cs="Arial"/>
          <w:bCs/>
          <w:sz w:val="22"/>
          <w:szCs w:val="22"/>
        </w:rPr>
        <w:t>Denver CO, 2018-</w:t>
      </w:r>
      <w:r w:rsidR="004C0753">
        <w:rPr>
          <w:rFonts w:ascii="Arial" w:hAnsi="Arial" w:cs="Arial"/>
          <w:bCs/>
          <w:sz w:val="22"/>
          <w:szCs w:val="22"/>
        </w:rPr>
        <w:t>2022</w:t>
      </w:r>
    </w:p>
    <w:p w14:paraId="5E99B656" w14:textId="77777777" w:rsidR="00447F1C" w:rsidRPr="001460A5" w:rsidRDefault="00447F1C" w:rsidP="00D72258">
      <w:pPr>
        <w:spacing w:after="240" w:line="240" w:lineRule="auto"/>
        <w:rPr>
          <w:rFonts w:ascii="Arial" w:hAnsi="Arial" w:cs="Arial"/>
          <w:bCs/>
          <w:sz w:val="22"/>
          <w:szCs w:val="22"/>
        </w:rPr>
      </w:pPr>
      <w:r w:rsidRPr="001460A5">
        <w:rPr>
          <w:rFonts w:ascii="Arial" w:hAnsi="Arial" w:cs="Arial"/>
          <w:bCs/>
          <w:i/>
          <w:sz w:val="22"/>
          <w:szCs w:val="22"/>
        </w:rPr>
        <w:t>Utility Regulation Specialist, SC Coastal Conservation League</w:t>
      </w:r>
      <w:r w:rsidRPr="001460A5">
        <w:rPr>
          <w:rFonts w:ascii="Arial" w:hAnsi="Arial" w:cs="Arial"/>
          <w:bCs/>
          <w:iCs/>
          <w:sz w:val="22"/>
          <w:szCs w:val="22"/>
        </w:rPr>
        <w:t>,</w:t>
      </w:r>
      <w:r w:rsidRPr="001460A5">
        <w:rPr>
          <w:rFonts w:ascii="Arial" w:hAnsi="Arial" w:cs="Arial"/>
          <w:bCs/>
          <w:i/>
          <w:sz w:val="22"/>
          <w:szCs w:val="22"/>
        </w:rPr>
        <w:t xml:space="preserve"> </w:t>
      </w:r>
      <w:r w:rsidRPr="001460A5">
        <w:rPr>
          <w:rFonts w:ascii="Arial" w:hAnsi="Arial" w:cs="Arial"/>
          <w:bCs/>
          <w:sz w:val="22"/>
          <w:szCs w:val="22"/>
        </w:rPr>
        <w:t>Columbia SC, 2012-2018</w:t>
      </w:r>
    </w:p>
    <w:p w14:paraId="072D44C6" w14:textId="77777777" w:rsidR="00447F1C" w:rsidRPr="001460A5" w:rsidRDefault="00447F1C" w:rsidP="00D72258">
      <w:pPr>
        <w:spacing w:after="240" w:line="240" w:lineRule="auto"/>
        <w:rPr>
          <w:rFonts w:ascii="Arial" w:hAnsi="Arial" w:cs="Arial"/>
          <w:bCs/>
          <w:sz w:val="22"/>
          <w:szCs w:val="22"/>
        </w:rPr>
      </w:pPr>
      <w:r w:rsidRPr="001460A5">
        <w:rPr>
          <w:rFonts w:ascii="Arial" w:hAnsi="Arial" w:cs="Arial"/>
          <w:bCs/>
          <w:i/>
          <w:sz w:val="22"/>
          <w:szCs w:val="22"/>
        </w:rPr>
        <w:t>Research Assistant, Nicholas Institute for Environmental Policy</w:t>
      </w:r>
      <w:r w:rsidRPr="001460A5">
        <w:rPr>
          <w:rFonts w:ascii="Arial" w:hAnsi="Arial" w:cs="Arial"/>
          <w:bCs/>
          <w:iCs/>
          <w:sz w:val="22"/>
          <w:szCs w:val="22"/>
        </w:rPr>
        <w:t>,</w:t>
      </w:r>
      <w:r w:rsidRPr="001460A5">
        <w:rPr>
          <w:rFonts w:ascii="Arial" w:hAnsi="Arial" w:cs="Arial"/>
          <w:bCs/>
          <w:i/>
          <w:sz w:val="22"/>
          <w:szCs w:val="22"/>
        </w:rPr>
        <w:t xml:space="preserve"> </w:t>
      </w:r>
      <w:r w:rsidRPr="001460A5">
        <w:rPr>
          <w:rFonts w:ascii="Arial" w:hAnsi="Arial" w:cs="Arial"/>
          <w:bCs/>
          <w:sz w:val="22"/>
          <w:szCs w:val="22"/>
        </w:rPr>
        <w:t>Durham NC, 2010-2012</w:t>
      </w:r>
    </w:p>
    <w:p w14:paraId="53EC8DBE" w14:textId="17BBAB84" w:rsidR="00D751F9" w:rsidRPr="001460A5" w:rsidRDefault="00D751F9" w:rsidP="00D72258">
      <w:pPr>
        <w:spacing w:after="0" w:line="240" w:lineRule="auto"/>
        <w:rPr>
          <w:rFonts w:ascii="Arial" w:hAnsi="Arial" w:cs="Arial"/>
          <w:sz w:val="22"/>
          <w:szCs w:val="22"/>
        </w:rPr>
      </w:pPr>
      <w:r w:rsidRPr="001460A5">
        <w:rPr>
          <w:rFonts w:ascii="Arial" w:hAnsi="Arial" w:cs="Arial"/>
          <w:i/>
          <w:iCs/>
          <w:sz w:val="22"/>
          <w:szCs w:val="22"/>
        </w:rPr>
        <w:t xml:space="preserve">Copy Editor, Nature Chemical Biology, Nature Publishing Group, </w:t>
      </w:r>
      <w:r w:rsidRPr="001460A5">
        <w:rPr>
          <w:rFonts w:ascii="Arial" w:hAnsi="Arial" w:cs="Arial"/>
          <w:sz w:val="22"/>
          <w:szCs w:val="22"/>
        </w:rPr>
        <w:t>New York NY, 2006-2010</w:t>
      </w:r>
    </w:p>
    <w:p w14:paraId="6179CC91" w14:textId="77777777" w:rsidR="00D72258" w:rsidRDefault="00D72258" w:rsidP="00136938">
      <w:pPr>
        <w:spacing w:after="120" w:line="240" w:lineRule="auto"/>
        <w:rPr>
          <w:rFonts w:ascii="Bahnschrift" w:hAnsi="Bahnschrift" w:cs="Arial"/>
          <w:b/>
          <w:bCs/>
          <w:sz w:val="28"/>
          <w:szCs w:val="28"/>
        </w:rPr>
      </w:pPr>
    </w:p>
    <w:p w14:paraId="1456B5B4" w14:textId="00809FA9" w:rsidR="00447F1C" w:rsidRPr="001262BD" w:rsidRDefault="00447F1C" w:rsidP="00136938">
      <w:pPr>
        <w:spacing w:after="120" w:line="240" w:lineRule="auto"/>
        <w:rPr>
          <w:rFonts w:ascii="Bahnschrift" w:hAnsi="Bahnschrift" w:cs="Arial"/>
          <w:b/>
          <w:bCs/>
          <w:sz w:val="28"/>
          <w:szCs w:val="28"/>
        </w:rPr>
      </w:pPr>
      <w:r w:rsidRPr="001262BD">
        <w:rPr>
          <w:rFonts w:ascii="Bahnschrift" w:hAnsi="Bahnschrift" w:cs="Arial"/>
          <w:b/>
          <w:bCs/>
          <w:sz w:val="28"/>
          <w:szCs w:val="28"/>
        </w:rPr>
        <w:t>Education</w:t>
      </w:r>
    </w:p>
    <w:p w14:paraId="5D8577C2" w14:textId="6C3FA034" w:rsidR="00447F1C" w:rsidRPr="001460A5" w:rsidRDefault="00447F1C" w:rsidP="00D751F9">
      <w:pPr>
        <w:spacing w:after="120" w:line="240" w:lineRule="auto"/>
        <w:rPr>
          <w:rFonts w:ascii="Arial" w:hAnsi="Arial" w:cs="Arial"/>
          <w:sz w:val="22"/>
          <w:szCs w:val="22"/>
        </w:rPr>
      </w:pPr>
      <w:r w:rsidRPr="001460A5">
        <w:rPr>
          <w:rFonts w:ascii="Arial" w:hAnsi="Arial" w:cs="Arial"/>
          <w:i/>
          <w:iCs/>
          <w:sz w:val="22"/>
          <w:szCs w:val="22"/>
        </w:rPr>
        <w:t>NARUC Utility Rate School and Grid School Training</w:t>
      </w:r>
      <w:r w:rsidRPr="001460A5">
        <w:rPr>
          <w:rFonts w:ascii="Arial" w:hAnsi="Arial" w:cs="Arial"/>
          <w:sz w:val="22"/>
          <w:szCs w:val="22"/>
        </w:rPr>
        <w:t>, 2013 and 2014</w:t>
      </w:r>
    </w:p>
    <w:p w14:paraId="645029C0" w14:textId="77777777" w:rsidR="00447F1C" w:rsidRPr="001460A5" w:rsidRDefault="00447F1C" w:rsidP="00447F1C">
      <w:pPr>
        <w:spacing w:after="0" w:line="240" w:lineRule="auto"/>
        <w:rPr>
          <w:rFonts w:ascii="Arial" w:hAnsi="Arial" w:cs="Arial"/>
          <w:i/>
          <w:iCs/>
          <w:sz w:val="22"/>
          <w:szCs w:val="22"/>
        </w:rPr>
      </w:pPr>
      <w:proofErr w:type="gramStart"/>
      <w:r w:rsidRPr="001460A5">
        <w:rPr>
          <w:rFonts w:ascii="Arial" w:hAnsi="Arial" w:cs="Arial"/>
          <w:i/>
          <w:iCs/>
          <w:sz w:val="22"/>
          <w:szCs w:val="22"/>
        </w:rPr>
        <w:t>Masters of Environmental Management</w:t>
      </w:r>
      <w:proofErr w:type="gramEnd"/>
      <w:r w:rsidRPr="001460A5">
        <w:rPr>
          <w:rFonts w:ascii="Arial" w:hAnsi="Arial" w:cs="Arial"/>
          <w:i/>
          <w:iCs/>
          <w:sz w:val="22"/>
          <w:szCs w:val="22"/>
        </w:rPr>
        <w:t>, Energy &amp; Environment Concentration</w:t>
      </w:r>
    </w:p>
    <w:p w14:paraId="725E8BEE" w14:textId="5A513D74" w:rsidR="00447F1C" w:rsidRPr="001460A5" w:rsidRDefault="00447F1C" w:rsidP="00D751F9">
      <w:pPr>
        <w:spacing w:after="120" w:line="240" w:lineRule="auto"/>
        <w:rPr>
          <w:rFonts w:ascii="Arial" w:hAnsi="Arial" w:cs="Arial"/>
          <w:sz w:val="22"/>
          <w:szCs w:val="22"/>
        </w:rPr>
      </w:pPr>
      <w:r w:rsidRPr="001460A5">
        <w:rPr>
          <w:rFonts w:ascii="Arial" w:hAnsi="Arial" w:cs="Arial"/>
          <w:sz w:val="22"/>
          <w:szCs w:val="22"/>
        </w:rPr>
        <w:t>Duke University Nicholas School of the Environment, 2012</w:t>
      </w:r>
    </w:p>
    <w:p w14:paraId="302B19DB" w14:textId="77777777" w:rsidR="00447F1C" w:rsidRPr="001460A5" w:rsidRDefault="00447F1C" w:rsidP="00447F1C">
      <w:pPr>
        <w:spacing w:after="0" w:line="240" w:lineRule="auto"/>
        <w:rPr>
          <w:rFonts w:ascii="Arial" w:hAnsi="Arial" w:cs="Arial"/>
          <w:i/>
          <w:iCs/>
          <w:sz w:val="22"/>
          <w:szCs w:val="22"/>
        </w:rPr>
      </w:pPr>
      <w:proofErr w:type="gramStart"/>
      <w:r w:rsidRPr="001460A5">
        <w:rPr>
          <w:rFonts w:ascii="Arial" w:hAnsi="Arial" w:cs="Arial"/>
          <w:i/>
          <w:iCs/>
          <w:sz w:val="22"/>
          <w:szCs w:val="22"/>
        </w:rPr>
        <w:t>Bachelors of Science</w:t>
      </w:r>
      <w:proofErr w:type="gramEnd"/>
      <w:r w:rsidRPr="001460A5">
        <w:rPr>
          <w:rFonts w:ascii="Arial" w:hAnsi="Arial" w:cs="Arial"/>
          <w:i/>
          <w:iCs/>
          <w:sz w:val="22"/>
          <w:szCs w:val="22"/>
        </w:rPr>
        <w:t xml:space="preserve">, Biological Sciences </w:t>
      </w:r>
    </w:p>
    <w:p w14:paraId="008BABB9" w14:textId="77777777" w:rsidR="00447F1C" w:rsidRPr="001460A5" w:rsidRDefault="00447F1C" w:rsidP="00D751F9">
      <w:pPr>
        <w:spacing w:after="120" w:line="240" w:lineRule="auto"/>
        <w:rPr>
          <w:rFonts w:ascii="Arial" w:hAnsi="Arial" w:cs="Arial"/>
          <w:sz w:val="22"/>
          <w:szCs w:val="22"/>
        </w:rPr>
      </w:pPr>
      <w:r w:rsidRPr="001460A5">
        <w:rPr>
          <w:rFonts w:ascii="Arial" w:hAnsi="Arial" w:cs="Arial"/>
          <w:sz w:val="22"/>
          <w:szCs w:val="22"/>
        </w:rPr>
        <w:t xml:space="preserve">Clemson University Honors College, Summa Cum Laude, General and Departmental Honors, Recipient of </w:t>
      </w:r>
      <w:proofErr w:type="spellStart"/>
      <w:r w:rsidRPr="001460A5">
        <w:rPr>
          <w:rFonts w:ascii="Arial" w:hAnsi="Arial" w:cs="Arial"/>
          <w:sz w:val="22"/>
          <w:szCs w:val="22"/>
        </w:rPr>
        <w:t>BioSci</w:t>
      </w:r>
      <w:proofErr w:type="spellEnd"/>
      <w:r w:rsidRPr="001460A5">
        <w:rPr>
          <w:rFonts w:ascii="Arial" w:hAnsi="Arial" w:cs="Arial"/>
          <w:sz w:val="22"/>
          <w:szCs w:val="22"/>
        </w:rPr>
        <w:t xml:space="preserve"> Faculty Award for Senior, 2005</w:t>
      </w:r>
    </w:p>
    <w:p w14:paraId="4C963240" w14:textId="77777777" w:rsidR="00ED5B50" w:rsidRPr="001262BD" w:rsidRDefault="00ED5B50" w:rsidP="00ED5B50">
      <w:pPr>
        <w:spacing w:after="0" w:line="240" w:lineRule="auto"/>
        <w:rPr>
          <w:rFonts w:ascii="Bahnschrift" w:hAnsi="Bahnschrift" w:cs="Times New Roman"/>
          <w:sz w:val="24"/>
          <w:szCs w:val="24"/>
        </w:rPr>
      </w:pPr>
    </w:p>
    <w:p w14:paraId="5A496817" w14:textId="5417533A" w:rsidR="00503714" w:rsidRPr="001262BD" w:rsidRDefault="00503714" w:rsidP="00136938">
      <w:pPr>
        <w:spacing w:after="120" w:line="240" w:lineRule="auto"/>
        <w:rPr>
          <w:rFonts w:ascii="Bahnschrift" w:hAnsi="Bahnschrift" w:cs="Arial"/>
          <w:b/>
          <w:bCs/>
          <w:sz w:val="28"/>
          <w:szCs w:val="28"/>
        </w:rPr>
      </w:pPr>
      <w:r w:rsidRPr="001262BD">
        <w:rPr>
          <w:rFonts w:ascii="Bahnschrift" w:hAnsi="Bahnschrift" w:cs="Arial"/>
          <w:b/>
          <w:bCs/>
          <w:sz w:val="28"/>
          <w:szCs w:val="28"/>
        </w:rPr>
        <w:t>Publications, Committees, Speaking Engagements</w:t>
      </w:r>
    </w:p>
    <w:bookmarkStart w:id="0" w:name="_Hlk65056775"/>
    <w:p w14:paraId="5F525331" w14:textId="39D243CC" w:rsidR="00ED28D4" w:rsidRPr="00B52067" w:rsidRDefault="006D30DA" w:rsidP="00ED28D4">
      <w:pPr>
        <w:pStyle w:val="ListParagraph"/>
        <w:numPr>
          <w:ilvl w:val="0"/>
          <w:numId w:val="30"/>
        </w:numPr>
        <w:spacing w:after="12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fldChar w:fldCharType="begin"/>
      </w:r>
      <w:r>
        <w:rPr>
          <w:rFonts w:ascii="Arial" w:hAnsi="Arial" w:cs="Arial"/>
          <w:sz w:val="20"/>
          <w:szCs w:val="20"/>
        </w:rPr>
        <w:instrText xml:space="preserve"> HYPERLINK "https://dms.psc.sc.gov/Attachments/Matter/344e1d44-c1ba-4415-a26a-b82e50f56cb7"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 w:rsidR="00ED28D4" w:rsidRPr="006D30DA">
        <w:rPr>
          <w:rStyle w:val="Hyperlink"/>
          <w:rFonts w:ascii="Arial" w:hAnsi="Arial" w:cs="Arial"/>
          <w:sz w:val="20"/>
          <w:szCs w:val="20"/>
        </w:rPr>
        <w:t>Expert Witness Testimony</w:t>
      </w:r>
      <w:r>
        <w:rPr>
          <w:rFonts w:ascii="Arial" w:hAnsi="Arial" w:cs="Arial"/>
          <w:sz w:val="20"/>
          <w:szCs w:val="20"/>
        </w:rPr>
        <w:fldChar w:fldCharType="end"/>
      </w:r>
      <w:r w:rsidR="00ED28D4">
        <w:rPr>
          <w:rFonts w:ascii="Arial" w:hAnsi="Arial" w:cs="Arial"/>
          <w:sz w:val="20"/>
          <w:szCs w:val="20"/>
        </w:rPr>
        <w:t xml:space="preserve"> (Certificate of Public Convenience &amp; Necessity) on behalf of Silicon Ranch Corporation, </w:t>
      </w:r>
      <w:r>
        <w:rPr>
          <w:rFonts w:ascii="Arial" w:hAnsi="Arial" w:cs="Arial"/>
          <w:sz w:val="20"/>
          <w:szCs w:val="20"/>
        </w:rPr>
        <w:t>March</w:t>
      </w:r>
      <w:r w:rsidR="00ED28D4">
        <w:rPr>
          <w:rFonts w:ascii="Arial" w:hAnsi="Arial" w:cs="Arial"/>
          <w:sz w:val="20"/>
          <w:szCs w:val="20"/>
        </w:rPr>
        <w:t xml:space="preserve"> 2022</w:t>
      </w:r>
    </w:p>
    <w:p w14:paraId="0A0A2985" w14:textId="58C19BD4" w:rsidR="004C0753" w:rsidRPr="00B52067" w:rsidRDefault="00000000" w:rsidP="004C0753">
      <w:pPr>
        <w:pStyle w:val="ListParagraph"/>
        <w:numPr>
          <w:ilvl w:val="0"/>
          <w:numId w:val="30"/>
        </w:numPr>
        <w:spacing w:after="120" w:line="360" w:lineRule="auto"/>
        <w:rPr>
          <w:rFonts w:ascii="Arial" w:hAnsi="Arial" w:cs="Arial"/>
          <w:sz w:val="20"/>
          <w:szCs w:val="20"/>
        </w:rPr>
      </w:pPr>
      <w:hyperlink r:id="rId9" w:history="1">
        <w:r w:rsidR="004C0753" w:rsidRPr="004C0753">
          <w:rPr>
            <w:rStyle w:val="Hyperlink"/>
            <w:rFonts w:ascii="Arial" w:hAnsi="Arial" w:cs="Arial"/>
            <w:sz w:val="20"/>
            <w:szCs w:val="20"/>
          </w:rPr>
          <w:t>Expert Witness Testimony</w:t>
        </w:r>
      </w:hyperlink>
      <w:r w:rsidR="004C0753">
        <w:rPr>
          <w:rFonts w:ascii="Arial" w:hAnsi="Arial" w:cs="Arial"/>
          <w:sz w:val="20"/>
          <w:szCs w:val="20"/>
        </w:rPr>
        <w:t xml:space="preserve"> (Avoided Cost Ratemaking) on behalf of clean energy advocacy organizations, </w:t>
      </w:r>
      <w:r w:rsidR="00844AB4">
        <w:rPr>
          <w:rFonts w:ascii="Arial" w:hAnsi="Arial" w:cs="Arial"/>
          <w:sz w:val="20"/>
          <w:szCs w:val="20"/>
        </w:rPr>
        <w:t>July</w:t>
      </w:r>
      <w:r w:rsidR="004C0753">
        <w:rPr>
          <w:rFonts w:ascii="Arial" w:hAnsi="Arial" w:cs="Arial"/>
          <w:sz w:val="20"/>
          <w:szCs w:val="20"/>
        </w:rPr>
        <w:t xml:space="preserve"> 2021</w:t>
      </w:r>
    </w:p>
    <w:p w14:paraId="2FD0B28D" w14:textId="0A581833" w:rsidR="00B52067" w:rsidRPr="00B52067" w:rsidRDefault="00000000" w:rsidP="00B52067">
      <w:pPr>
        <w:pStyle w:val="ListParagraph"/>
        <w:numPr>
          <w:ilvl w:val="0"/>
          <w:numId w:val="30"/>
        </w:numPr>
        <w:spacing w:after="120" w:line="360" w:lineRule="auto"/>
        <w:rPr>
          <w:rFonts w:ascii="Arial" w:hAnsi="Arial" w:cs="Arial"/>
          <w:sz w:val="20"/>
          <w:szCs w:val="20"/>
        </w:rPr>
      </w:pPr>
      <w:hyperlink r:id="rId10" w:history="1">
        <w:r w:rsidR="00B52067" w:rsidRPr="00AF64C7">
          <w:rPr>
            <w:rStyle w:val="Hyperlink"/>
            <w:rFonts w:ascii="Arial" w:hAnsi="Arial" w:cs="Arial"/>
            <w:sz w:val="20"/>
            <w:szCs w:val="20"/>
          </w:rPr>
          <w:t>Expert Witness Testimony</w:t>
        </w:r>
      </w:hyperlink>
      <w:bookmarkEnd w:id="0"/>
      <w:r w:rsidR="00B52067">
        <w:rPr>
          <w:rFonts w:ascii="Arial" w:hAnsi="Arial" w:cs="Arial"/>
          <w:sz w:val="20"/>
          <w:szCs w:val="20"/>
        </w:rPr>
        <w:t xml:space="preserve"> (Competitive Procurement of Renewable Energy) on behalf of clean energy advocacy organizations, February 2021</w:t>
      </w:r>
    </w:p>
    <w:p w14:paraId="657D6DD8" w14:textId="4431DAD8" w:rsidR="00247E6B" w:rsidRPr="001460A5" w:rsidRDefault="00000000" w:rsidP="001460A5">
      <w:pPr>
        <w:pStyle w:val="ListParagraph"/>
        <w:numPr>
          <w:ilvl w:val="0"/>
          <w:numId w:val="30"/>
        </w:numPr>
        <w:spacing w:after="120" w:line="360" w:lineRule="auto"/>
        <w:rPr>
          <w:rFonts w:ascii="Arial" w:hAnsi="Arial" w:cs="Arial"/>
          <w:sz w:val="20"/>
          <w:szCs w:val="20"/>
        </w:rPr>
      </w:pPr>
      <w:hyperlink r:id="rId11" w:history="1">
        <w:r w:rsidR="00247E6B" w:rsidRPr="001460A5">
          <w:rPr>
            <w:rStyle w:val="Hyperlink"/>
            <w:rFonts w:ascii="Arial" w:hAnsi="Arial" w:cs="Arial"/>
            <w:sz w:val="20"/>
            <w:szCs w:val="20"/>
          </w:rPr>
          <w:t>Expert Witness Testimony</w:t>
        </w:r>
      </w:hyperlink>
      <w:r w:rsidR="00247E6B" w:rsidRPr="001460A5">
        <w:rPr>
          <w:rFonts w:ascii="Arial" w:hAnsi="Arial" w:cs="Arial"/>
          <w:sz w:val="20"/>
          <w:szCs w:val="20"/>
        </w:rPr>
        <w:t xml:space="preserve"> </w:t>
      </w:r>
      <w:r w:rsidR="00B52067">
        <w:rPr>
          <w:rFonts w:ascii="Arial" w:hAnsi="Arial" w:cs="Arial"/>
          <w:sz w:val="20"/>
          <w:szCs w:val="20"/>
        </w:rPr>
        <w:t xml:space="preserve">(Integrated Resource Planning) </w:t>
      </w:r>
      <w:r w:rsidR="00247E6B" w:rsidRPr="001460A5">
        <w:rPr>
          <w:rFonts w:ascii="Arial" w:hAnsi="Arial" w:cs="Arial"/>
          <w:sz w:val="20"/>
          <w:szCs w:val="20"/>
        </w:rPr>
        <w:t>on behalf of the SC Solar Business Alliance</w:t>
      </w:r>
      <w:r w:rsidR="00503714" w:rsidRPr="001460A5">
        <w:rPr>
          <w:rFonts w:ascii="Arial" w:hAnsi="Arial" w:cs="Arial"/>
          <w:sz w:val="20"/>
          <w:szCs w:val="20"/>
        </w:rPr>
        <w:t>, Oct</w:t>
      </w:r>
      <w:r w:rsidR="00247E6B" w:rsidRPr="001460A5">
        <w:rPr>
          <w:rFonts w:ascii="Arial" w:hAnsi="Arial" w:cs="Arial"/>
          <w:sz w:val="20"/>
          <w:szCs w:val="20"/>
        </w:rPr>
        <w:t>ober</w:t>
      </w:r>
      <w:r w:rsidR="00503714" w:rsidRPr="001460A5">
        <w:rPr>
          <w:rFonts w:ascii="Arial" w:hAnsi="Arial" w:cs="Arial"/>
          <w:sz w:val="20"/>
          <w:szCs w:val="20"/>
        </w:rPr>
        <w:t xml:space="preserve"> 2020</w:t>
      </w:r>
    </w:p>
    <w:p w14:paraId="6F9B3B5B" w14:textId="53A84C7B" w:rsidR="00503714" w:rsidRPr="001460A5" w:rsidRDefault="00157BDA" w:rsidP="001460A5">
      <w:pPr>
        <w:pStyle w:val="ListParagraph"/>
        <w:numPr>
          <w:ilvl w:val="0"/>
          <w:numId w:val="30"/>
        </w:numPr>
        <w:spacing w:after="120" w:line="360" w:lineRule="auto"/>
        <w:rPr>
          <w:rFonts w:ascii="Arial" w:hAnsi="Arial" w:cs="Arial"/>
          <w:sz w:val="20"/>
          <w:szCs w:val="20"/>
        </w:rPr>
      </w:pPr>
      <w:r w:rsidRPr="001460A5">
        <w:rPr>
          <w:rFonts w:ascii="Arial" w:hAnsi="Arial" w:cs="Arial"/>
          <w:sz w:val="20"/>
          <w:szCs w:val="20"/>
        </w:rPr>
        <w:t xml:space="preserve">Project Development </w:t>
      </w:r>
      <w:r w:rsidR="00F12C4F" w:rsidRPr="001460A5">
        <w:rPr>
          <w:rFonts w:ascii="Arial" w:hAnsi="Arial" w:cs="Arial"/>
          <w:sz w:val="20"/>
          <w:szCs w:val="20"/>
        </w:rPr>
        <w:t>Pathways</w:t>
      </w:r>
      <w:r w:rsidRPr="001460A5">
        <w:rPr>
          <w:rFonts w:ascii="Arial" w:hAnsi="Arial" w:cs="Arial"/>
          <w:sz w:val="20"/>
          <w:szCs w:val="20"/>
        </w:rPr>
        <w:t xml:space="preserve"> </w:t>
      </w:r>
      <w:r w:rsidR="00503714" w:rsidRPr="001460A5">
        <w:rPr>
          <w:rFonts w:ascii="Arial" w:hAnsi="Arial" w:cs="Arial"/>
          <w:sz w:val="20"/>
          <w:szCs w:val="20"/>
        </w:rPr>
        <w:t>presentation</w:t>
      </w:r>
      <w:r w:rsidRPr="001460A5">
        <w:rPr>
          <w:rFonts w:ascii="Arial" w:hAnsi="Arial" w:cs="Arial"/>
          <w:sz w:val="20"/>
          <w:szCs w:val="20"/>
        </w:rPr>
        <w:t xml:space="preserve"> to a </w:t>
      </w:r>
      <w:r w:rsidR="00F12C4F" w:rsidRPr="001460A5">
        <w:rPr>
          <w:rFonts w:ascii="Arial" w:hAnsi="Arial" w:cs="Arial"/>
          <w:sz w:val="20"/>
          <w:szCs w:val="20"/>
        </w:rPr>
        <w:t>c</w:t>
      </w:r>
      <w:r w:rsidRPr="001460A5">
        <w:rPr>
          <w:rFonts w:ascii="Arial" w:hAnsi="Arial" w:cs="Arial"/>
          <w:sz w:val="20"/>
          <w:szCs w:val="20"/>
        </w:rPr>
        <w:t>lean energy developer</w:t>
      </w:r>
      <w:r w:rsidR="00503714" w:rsidRPr="001460A5">
        <w:rPr>
          <w:rFonts w:ascii="Arial" w:hAnsi="Arial" w:cs="Arial"/>
          <w:sz w:val="20"/>
          <w:szCs w:val="20"/>
        </w:rPr>
        <w:t>, March 2020</w:t>
      </w:r>
    </w:p>
    <w:p w14:paraId="7ACD2438" w14:textId="53583404" w:rsidR="00244210" w:rsidRPr="001460A5" w:rsidRDefault="00244210" w:rsidP="001460A5">
      <w:pPr>
        <w:pStyle w:val="ListParagraph"/>
        <w:numPr>
          <w:ilvl w:val="0"/>
          <w:numId w:val="30"/>
        </w:numPr>
        <w:spacing w:after="120" w:line="360" w:lineRule="auto"/>
        <w:rPr>
          <w:rFonts w:ascii="Arial" w:hAnsi="Arial" w:cs="Arial"/>
          <w:sz w:val="20"/>
          <w:szCs w:val="20"/>
        </w:rPr>
      </w:pPr>
      <w:r w:rsidRPr="001460A5">
        <w:rPr>
          <w:rFonts w:ascii="Arial" w:hAnsi="Arial" w:cs="Arial"/>
          <w:sz w:val="20"/>
          <w:szCs w:val="20"/>
        </w:rPr>
        <w:t>SC</w:t>
      </w:r>
      <w:r w:rsidR="0047671A" w:rsidRPr="001460A5">
        <w:rPr>
          <w:rFonts w:ascii="Arial" w:hAnsi="Arial" w:cs="Arial"/>
          <w:sz w:val="20"/>
          <w:szCs w:val="20"/>
        </w:rPr>
        <w:t xml:space="preserve"> </w:t>
      </w:r>
      <w:r w:rsidRPr="001460A5">
        <w:rPr>
          <w:rFonts w:ascii="Arial" w:hAnsi="Arial" w:cs="Arial"/>
          <w:sz w:val="20"/>
          <w:szCs w:val="20"/>
        </w:rPr>
        <w:t>E</w:t>
      </w:r>
      <w:r w:rsidR="0047671A" w:rsidRPr="001460A5">
        <w:rPr>
          <w:rFonts w:ascii="Arial" w:hAnsi="Arial" w:cs="Arial"/>
          <w:sz w:val="20"/>
          <w:szCs w:val="20"/>
        </w:rPr>
        <w:t xml:space="preserve">lectric </w:t>
      </w:r>
      <w:r w:rsidRPr="001460A5">
        <w:rPr>
          <w:rFonts w:ascii="Arial" w:hAnsi="Arial" w:cs="Arial"/>
          <w:sz w:val="20"/>
          <w:szCs w:val="20"/>
        </w:rPr>
        <w:t>&amp;</w:t>
      </w:r>
      <w:r w:rsidR="0047671A" w:rsidRPr="001460A5">
        <w:rPr>
          <w:rFonts w:ascii="Arial" w:hAnsi="Arial" w:cs="Arial"/>
          <w:sz w:val="20"/>
          <w:szCs w:val="20"/>
        </w:rPr>
        <w:t xml:space="preserve"> </w:t>
      </w:r>
      <w:r w:rsidRPr="001460A5">
        <w:rPr>
          <w:rFonts w:ascii="Arial" w:hAnsi="Arial" w:cs="Arial"/>
          <w:sz w:val="20"/>
          <w:szCs w:val="20"/>
        </w:rPr>
        <w:t>G</w:t>
      </w:r>
      <w:r w:rsidR="0047671A" w:rsidRPr="001460A5">
        <w:rPr>
          <w:rFonts w:ascii="Arial" w:hAnsi="Arial" w:cs="Arial"/>
          <w:sz w:val="20"/>
          <w:szCs w:val="20"/>
        </w:rPr>
        <w:t>as</w:t>
      </w:r>
      <w:r w:rsidRPr="001460A5">
        <w:rPr>
          <w:rFonts w:ascii="Arial" w:hAnsi="Arial" w:cs="Arial"/>
          <w:sz w:val="20"/>
          <w:szCs w:val="20"/>
        </w:rPr>
        <w:t xml:space="preserve"> DSM Advisory Group member, October 2012 – </w:t>
      </w:r>
      <w:r w:rsidR="00503714" w:rsidRPr="001460A5">
        <w:rPr>
          <w:rFonts w:ascii="Arial" w:hAnsi="Arial" w:cs="Arial"/>
          <w:sz w:val="20"/>
          <w:szCs w:val="20"/>
        </w:rPr>
        <w:t>January 2018</w:t>
      </w:r>
      <w:r w:rsidRPr="001460A5">
        <w:rPr>
          <w:rFonts w:ascii="Arial" w:hAnsi="Arial" w:cs="Arial"/>
          <w:sz w:val="20"/>
          <w:szCs w:val="20"/>
        </w:rPr>
        <w:t xml:space="preserve"> </w:t>
      </w:r>
    </w:p>
    <w:p w14:paraId="2AF37F84" w14:textId="28AAEC11" w:rsidR="00244210" w:rsidRPr="001460A5" w:rsidRDefault="00244210" w:rsidP="001460A5">
      <w:pPr>
        <w:pStyle w:val="ListParagraph"/>
        <w:numPr>
          <w:ilvl w:val="0"/>
          <w:numId w:val="30"/>
        </w:numPr>
        <w:spacing w:after="120" w:line="360" w:lineRule="auto"/>
        <w:rPr>
          <w:rFonts w:ascii="Arial" w:hAnsi="Arial" w:cs="Arial"/>
          <w:sz w:val="20"/>
          <w:szCs w:val="20"/>
        </w:rPr>
      </w:pPr>
      <w:r w:rsidRPr="001460A5">
        <w:rPr>
          <w:rFonts w:ascii="Arial" w:hAnsi="Arial" w:cs="Arial"/>
          <w:sz w:val="20"/>
          <w:szCs w:val="20"/>
        </w:rPr>
        <w:t xml:space="preserve">Duke Energy Carolinas EE Collaborative member, September 2013 – </w:t>
      </w:r>
      <w:r w:rsidR="00503714" w:rsidRPr="001460A5">
        <w:rPr>
          <w:rFonts w:ascii="Arial" w:hAnsi="Arial" w:cs="Arial"/>
          <w:sz w:val="20"/>
          <w:szCs w:val="20"/>
        </w:rPr>
        <w:t>January 2018</w:t>
      </w:r>
    </w:p>
    <w:p w14:paraId="5A6FB881" w14:textId="596DE7BA" w:rsidR="00244210" w:rsidRPr="001460A5" w:rsidRDefault="00244210" w:rsidP="001460A5">
      <w:pPr>
        <w:pStyle w:val="ListParagraph"/>
        <w:numPr>
          <w:ilvl w:val="0"/>
          <w:numId w:val="30"/>
        </w:numPr>
        <w:spacing w:after="120" w:line="360" w:lineRule="auto"/>
        <w:rPr>
          <w:rFonts w:ascii="Arial" w:hAnsi="Arial" w:cs="Arial"/>
          <w:sz w:val="20"/>
          <w:szCs w:val="20"/>
        </w:rPr>
      </w:pPr>
      <w:r w:rsidRPr="001460A5">
        <w:rPr>
          <w:rFonts w:ascii="Arial" w:hAnsi="Arial" w:cs="Arial"/>
          <w:sz w:val="20"/>
          <w:szCs w:val="20"/>
        </w:rPr>
        <w:t xml:space="preserve">Duke Energy Progress EE Collaborative member, May 2014 – </w:t>
      </w:r>
      <w:r w:rsidR="00503714" w:rsidRPr="001460A5">
        <w:rPr>
          <w:rFonts w:ascii="Arial" w:hAnsi="Arial" w:cs="Arial"/>
          <w:sz w:val="20"/>
          <w:szCs w:val="20"/>
        </w:rPr>
        <w:t>January 2018</w:t>
      </w:r>
    </w:p>
    <w:p w14:paraId="0B0606A2" w14:textId="42AE9D3E" w:rsidR="00244210" w:rsidRPr="001460A5" w:rsidRDefault="0047671A" w:rsidP="001460A5">
      <w:pPr>
        <w:pStyle w:val="ListParagraph"/>
        <w:numPr>
          <w:ilvl w:val="0"/>
          <w:numId w:val="30"/>
        </w:numPr>
        <w:spacing w:after="120" w:line="360" w:lineRule="auto"/>
        <w:rPr>
          <w:rFonts w:ascii="Arial" w:hAnsi="Arial" w:cs="Arial"/>
          <w:sz w:val="20"/>
          <w:szCs w:val="20"/>
        </w:rPr>
      </w:pPr>
      <w:r w:rsidRPr="001460A5">
        <w:rPr>
          <w:rFonts w:ascii="Arial" w:hAnsi="Arial" w:cs="Arial"/>
          <w:sz w:val="20"/>
          <w:szCs w:val="20"/>
        </w:rPr>
        <w:t xml:space="preserve">SC Electric &amp; Gas </w:t>
      </w:r>
      <w:r w:rsidR="00244210" w:rsidRPr="001460A5">
        <w:rPr>
          <w:rFonts w:ascii="Arial" w:hAnsi="Arial" w:cs="Arial"/>
          <w:sz w:val="20"/>
          <w:szCs w:val="20"/>
        </w:rPr>
        <w:t xml:space="preserve">Distributed Energy Resources Collaborative member, June 2016 – </w:t>
      </w:r>
      <w:r w:rsidR="00503714" w:rsidRPr="001460A5">
        <w:rPr>
          <w:rFonts w:ascii="Arial" w:hAnsi="Arial" w:cs="Arial"/>
          <w:sz w:val="20"/>
          <w:szCs w:val="20"/>
        </w:rPr>
        <w:t>January 2018</w:t>
      </w:r>
      <w:r w:rsidR="00244210" w:rsidRPr="001460A5">
        <w:rPr>
          <w:rFonts w:ascii="Arial" w:hAnsi="Arial" w:cs="Arial"/>
          <w:sz w:val="20"/>
          <w:szCs w:val="20"/>
        </w:rPr>
        <w:t xml:space="preserve"> </w:t>
      </w:r>
    </w:p>
    <w:p w14:paraId="01391932" w14:textId="113DBB5B" w:rsidR="00244210" w:rsidRPr="001460A5" w:rsidRDefault="00244210" w:rsidP="001460A5">
      <w:pPr>
        <w:pStyle w:val="ListParagraph"/>
        <w:numPr>
          <w:ilvl w:val="0"/>
          <w:numId w:val="30"/>
        </w:numPr>
        <w:spacing w:after="120" w:line="360" w:lineRule="auto"/>
        <w:rPr>
          <w:rFonts w:ascii="Arial" w:hAnsi="Arial" w:cs="Arial"/>
          <w:sz w:val="20"/>
          <w:szCs w:val="20"/>
        </w:rPr>
      </w:pPr>
      <w:r w:rsidRPr="001460A5">
        <w:rPr>
          <w:rFonts w:ascii="Arial" w:hAnsi="Arial" w:cs="Arial"/>
          <w:sz w:val="20"/>
          <w:szCs w:val="20"/>
        </w:rPr>
        <w:t xml:space="preserve">Duke Energy Distributed Energy Resources Collaborative member, June 2016 – </w:t>
      </w:r>
      <w:r w:rsidR="00503714" w:rsidRPr="001460A5">
        <w:rPr>
          <w:rFonts w:ascii="Arial" w:hAnsi="Arial" w:cs="Arial"/>
          <w:sz w:val="20"/>
          <w:szCs w:val="20"/>
        </w:rPr>
        <w:t>January 2018</w:t>
      </w:r>
      <w:r w:rsidRPr="001460A5">
        <w:rPr>
          <w:rFonts w:ascii="Arial" w:hAnsi="Arial" w:cs="Arial"/>
          <w:sz w:val="20"/>
          <w:szCs w:val="20"/>
        </w:rPr>
        <w:t xml:space="preserve"> </w:t>
      </w:r>
    </w:p>
    <w:p w14:paraId="06884A51" w14:textId="7D67F12A" w:rsidR="00244210" w:rsidRPr="001460A5" w:rsidRDefault="00244210" w:rsidP="001460A5">
      <w:pPr>
        <w:pStyle w:val="ListParagraph"/>
        <w:numPr>
          <w:ilvl w:val="0"/>
          <w:numId w:val="30"/>
        </w:numPr>
        <w:spacing w:after="120" w:line="360" w:lineRule="auto"/>
        <w:rPr>
          <w:rFonts w:ascii="Arial" w:hAnsi="Arial" w:cs="Arial"/>
          <w:sz w:val="20"/>
          <w:szCs w:val="20"/>
        </w:rPr>
      </w:pPr>
      <w:r w:rsidRPr="001460A5">
        <w:rPr>
          <w:rFonts w:ascii="Arial" w:hAnsi="Arial" w:cs="Arial"/>
          <w:sz w:val="20"/>
          <w:szCs w:val="20"/>
        </w:rPr>
        <w:t xml:space="preserve">Southeastern Wind Coalition – South Carolina Policy Liaison, June 2016 – </w:t>
      </w:r>
      <w:r w:rsidR="00503714" w:rsidRPr="001460A5">
        <w:rPr>
          <w:rFonts w:ascii="Arial" w:hAnsi="Arial" w:cs="Arial"/>
          <w:sz w:val="20"/>
          <w:szCs w:val="20"/>
        </w:rPr>
        <w:t>January 2018</w:t>
      </w:r>
    </w:p>
    <w:p w14:paraId="3597ACEA" w14:textId="1AE39730" w:rsidR="00244210" w:rsidRPr="001460A5" w:rsidRDefault="00244210" w:rsidP="001460A5">
      <w:pPr>
        <w:pStyle w:val="ListParagraph"/>
        <w:numPr>
          <w:ilvl w:val="0"/>
          <w:numId w:val="30"/>
        </w:numPr>
        <w:spacing w:after="120" w:line="360" w:lineRule="auto"/>
        <w:rPr>
          <w:rFonts w:ascii="Arial" w:hAnsi="Arial" w:cs="Arial"/>
          <w:sz w:val="20"/>
          <w:szCs w:val="20"/>
        </w:rPr>
      </w:pPr>
      <w:r w:rsidRPr="001460A5">
        <w:rPr>
          <w:rFonts w:ascii="Arial" w:hAnsi="Arial" w:cs="Arial"/>
          <w:sz w:val="20"/>
          <w:szCs w:val="20"/>
        </w:rPr>
        <w:t xml:space="preserve">SC Energy Plan, Integrated Resource Planning Process Committee member, Best Practices Subcommittee </w:t>
      </w:r>
      <w:r w:rsidR="00401FCB" w:rsidRPr="001460A5">
        <w:rPr>
          <w:rFonts w:ascii="Arial" w:hAnsi="Arial" w:cs="Arial"/>
          <w:sz w:val="20"/>
          <w:szCs w:val="20"/>
        </w:rPr>
        <w:t>C</w:t>
      </w:r>
      <w:r w:rsidRPr="001460A5">
        <w:rPr>
          <w:rFonts w:ascii="Arial" w:hAnsi="Arial" w:cs="Arial"/>
          <w:sz w:val="20"/>
          <w:szCs w:val="20"/>
        </w:rPr>
        <w:t>hair, 2017</w:t>
      </w:r>
    </w:p>
    <w:p w14:paraId="16D167C9" w14:textId="77777777" w:rsidR="00244210" w:rsidRPr="001460A5" w:rsidRDefault="00244210" w:rsidP="001460A5">
      <w:pPr>
        <w:pStyle w:val="ListParagraph"/>
        <w:numPr>
          <w:ilvl w:val="0"/>
          <w:numId w:val="30"/>
        </w:numPr>
        <w:spacing w:after="120" w:line="360" w:lineRule="auto"/>
        <w:rPr>
          <w:rFonts w:ascii="Arial" w:hAnsi="Arial" w:cs="Arial"/>
          <w:sz w:val="20"/>
          <w:szCs w:val="20"/>
        </w:rPr>
      </w:pPr>
      <w:r w:rsidRPr="001460A5">
        <w:rPr>
          <w:rFonts w:ascii="Arial" w:hAnsi="Arial" w:cs="Arial"/>
          <w:sz w:val="20"/>
          <w:szCs w:val="20"/>
        </w:rPr>
        <w:t>SC Energy Plan, Act 236 Progression Committee member, 2017</w:t>
      </w:r>
    </w:p>
    <w:p w14:paraId="7A8752EC" w14:textId="77777777" w:rsidR="00244210" w:rsidRPr="001460A5" w:rsidRDefault="00244210" w:rsidP="001460A5">
      <w:pPr>
        <w:pStyle w:val="ListParagraph"/>
        <w:numPr>
          <w:ilvl w:val="0"/>
          <w:numId w:val="30"/>
        </w:numPr>
        <w:spacing w:after="120" w:line="360" w:lineRule="auto"/>
        <w:rPr>
          <w:rFonts w:ascii="Arial" w:hAnsi="Arial" w:cs="Arial"/>
          <w:sz w:val="20"/>
          <w:szCs w:val="20"/>
        </w:rPr>
      </w:pPr>
      <w:r w:rsidRPr="001460A5">
        <w:rPr>
          <w:rFonts w:ascii="Arial" w:hAnsi="Arial" w:cs="Arial"/>
          <w:sz w:val="20"/>
          <w:szCs w:val="20"/>
        </w:rPr>
        <w:t>SC Energy Plan, Building Energy Codes Committee member, 2017</w:t>
      </w:r>
    </w:p>
    <w:p w14:paraId="34851DD3" w14:textId="77777777" w:rsidR="00244210" w:rsidRPr="001460A5" w:rsidRDefault="00244210" w:rsidP="001460A5">
      <w:pPr>
        <w:pStyle w:val="ListParagraph"/>
        <w:numPr>
          <w:ilvl w:val="0"/>
          <w:numId w:val="30"/>
        </w:numPr>
        <w:spacing w:after="120" w:line="360" w:lineRule="auto"/>
        <w:rPr>
          <w:rFonts w:ascii="Arial" w:hAnsi="Arial" w:cs="Arial"/>
          <w:sz w:val="20"/>
          <w:szCs w:val="20"/>
        </w:rPr>
      </w:pPr>
      <w:r w:rsidRPr="001460A5">
        <w:rPr>
          <w:rFonts w:ascii="Arial" w:hAnsi="Arial" w:cs="Arial"/>
          <w:sz w:val="20"/>
          <w:szCs w:val="20"/>
        </w:rPr>
        <w:t>Panelist, Energy Reform Panel Discussion, at the 2017 Conservation Leaders’ Summit, November 11-13</w:t>
      </w:r>
      <w:proofErr w:type="gramStart"/>
      <w:r w:rsidRPr="001460A5">
        <w:rPr>
          <w:rFonts w:ascii="Arial" w:hAnsi="Arial" w:cs="Arial"/>
          <w:sz w:val="20"/>
          <w:szCs w:val="20"/>
        </w:rPr>
        <w:t xml:space="preserve"> 2017</w:t>
      </w:r>
      <w:proofErr w:type="gramEnd"/>
      <w:r w:rsidRPr="001460A5">
        <w:rPr>
          <w:rFonts w:ascii="Arial" w:hAnsi="Arial" w:cs="Arial"/>
          <w:sz w:val="20"/>
          <w:szCs w:val="20"/>
        </w:rPr>
        <w:t>, Aiken, SC</w:t>
      </w:r>
    </w:p>
    <w:p w14:paraId="71D5E551" w14:textId="77777777" w:rsidR="00244210" w:rsidRPr="001460A5" w:rsidRDefault="00244210" w:rsidP="001460A5">
      <w:pPr>
        <w:pStyle w:val="ListParagraph"/>
        <w:numPr>
          <w:ilvl w:val="0"/>
          <w:numId w:val="30"/>
        </w:numPr>
        <w:spacing w:after="120" w:line="360" w:lineRule="auto"/>
        <w:rPr>
          <w:rFonts w:ascii="Arial" w:hAnsi="Arial" w:cs="Arial"/>
          <w:sz w:val="20"/>
          <w:szCs w:val="20"/>
        </w:rPr>
      </w:pPr>
      <w:r w:rsidRPr="001460A5">
        <w:rPr>
          <w:rFonts w:ascii="Arial" w:hAnsi="Arial" w:cs="Arial"/>
          <w:sz w:val="20"/>
          <w:szCs w:val="20"/>
        </w:rPr>
        <w:t>Moderator, Renewable Resources panel, at the 2</w:t>
      </w:r>
      <w:r w:rsidRPr="001460A5">
        <w:rPr>
          <w:rFonts w:ascii="Arial" w:hAnsi="Arial" w:cs="Arial"/>
          <w:sz w:val="20"/>
          <w:szCs w:val="20"/>
          <w:vertAlign w:val="superscript"/>
        </w:rPr>
        <w:t>nd</w:t>
      </w:r>
      <w:r w:rsidRPr="001460A5">
        <w:rPr>
          <w:rFonts w:ascii="Arial" w:hAnsi="Arial" w:cs="Arial"/>
          <w:sz w:val="20"/>
          <w:szCs w:val="20"/>
        </w:rPr>
        <w:t xml:space="preserve"> Charles E. Fraser Sustainable Resort Development Conference, September 6-8</w:t>
      </w:r>
      <w:proofErr w:type="gramStart"/>
      <w:r w:rsidRPr="001460A5">
        <w:rPr>
          <w:rFonts w:ascii="Arial" w:hAnsi="Arial" w:cs="Arial"/>
          <w:sz w:val="20"/>
          <w:szCs w:val="20"/>
        </w:rPr>
        <w:t xml:space="preserve"> 2017</w:t>
      </w:r>
      <w:proofErr w:type="gramEnd"/>
      <w:r w:rsidRPr="001460A5">
        <w:rPr>
          <w:rFonts w:ascii="Arial" w:hAnsi="Arial" w:cs="Arial"/>
          <w:sz w:val="20"/>
          <w:szCs w:val="20"/>
        </w:rPr>
        <w:t>, Hilton Head Island, SC</w:t>
      </w:r>
    </w:p>
    <w:p w14:paraId="35CB4113" w14:textId="77777777" w:rsidR="00244210" w:rsidRPr="001460A5" w:rsidRDefault="00244210" w:rsidP="001460A5">
      <w:pPr>
        <w:pStyle w:val="ListParagraph"/>
        <w:numPr>
          <w:ilvl w:val="0"/>
          <w:numId w:val="30"/>
        </w:numPr>
        <w:spacing w:after="120" w:line="360" w:lineRule="auto"/>
        <w:rPr>
          <w:rFonts w:ascii="Arial" w:hAnsi="Arial" w:cs="Arial"/>
          <w:sz w:val="20"/>
          <w:szCs w:val="20"/>
        </w:rPr>
      </w:pPr>
      <w:r w:rsidRPr="001460A5">
        <w:rPr>
          <w:rFonts w:ascii="Arial" w:hAnsi="Arial" w:cs="Arial"/>
          <w:sz w:val="20"/>
          <w:szCs w:val="20"/>
        </w:rPr>
        <w:t>Panelist, Compensating Distributed Solar Generators, at CLE-accredited forum South Carolina Energy Policy and Planning, August 28-29</w:t>
      </w:r>
      <w:proofErr w:type="gramStart"/>
      <w:r w:rsidRPr="001460A5">
        <w:rPr>
          <w:rFonts w:ascii="Arial" w:hAnsi="Arial" w:cs="Arial"/>
          <w:sz w:val="20"/>
          <w:szCs w:val="20"/>
        </w:rPr>
        <w:t xml:space="preserve"> 2017</w:t>
      </w:r>
      <w:proofErr w:type="gramEnd"/>
      <w:r w:rsidRPr="001460A5">
        <w:rPr>
          <w:rFonts w:ascii="Arial" w:hAnsi="Arial" w:cs="Arial"/>
          <w:sz w:val="20"/>
          <w:szCs w:val="20"/>
        </w:rPr>
        <w:t>, Isle of Palms, SC</w:t>
      </w:r>
    </w:p>
    <w:p w14:paraId="518C37EA" w14:textId="77777777" w:rsidR="00244210" w:rsidRPr="001460A5" w:rsidRDefault="00244210" w:rsidP="001460A5">
      <w:pPr>
        <w:pStyle w:val="ListParagraph"/>
        <w:numPr>
          <w:ilvl w:val="0"/>
          <w:numId w:val="30"/>
        </w:numPr>
        <w:spacing w:after="120" w:line="360" w:lineRule="auto"/>
        <w:rPr>
          <w:rFonts w:ascii="Arial" w:hAnsi="Arial" w:cs="Arial"/>
          <w:sz w:val="20"/>
          <w:szCs w:val="20"/>
        </w:rPr>
      </w:pPr>
      <w:r w:rsidRPr="001460A5">
        <w:rPr>
          <w:rFonts w:ascii="Arial" w:hAnsi="Arial" w:cs="Arial"/>
          <w:sz w:val="20"/>
          <w:szCs w:val="20"/>
        </w:rPr>
        <w:t>Guest Speaker, “Clean Energy Opportunities for South Carolina,” at the Institute on Energy and Economics: A STEM Course, University of South Carolina EDUC R634 section R70, June 7</w:t>
      </w:r>
      <w:proofErr w:type="gramStart"/>
      <w:r w:rsidRPr="001460A5">
        <w:rPr>
          <w:rFonts w:ascii="Arial" w:hAnsi="Arial" w:cs="Arial"/>
          <w:sz w:val="20"/>
          <w:szCs w:val="20"/>
        </w:rPr>
        <w:t xml:space="preserve"> 2017</w:t>
      </w:r>
      <w:proofErr w:type="gramEnd"/>
      <w:r w:rsidRPr="001460A5">
        <w:rPr>
          <w:rFonts w:ascii="Arial" w:hAnsi="Arial" w:cs="Arial"/>
          <w:sz w:val="20"/>
          <w:szCs w:val="20"/>
        </w:rPr>
        <w:t xml:space="preserve">, Columbia, SC </w:t>
      </w:r>
    </w:p>
    <w:p w14:paraId="0B49E6D3" w14:textId="77777777" w:rsidR="00244210" w:rsidRPr="001460A5" w:rsidRDefault="00244210" w:rsidP="001460A5">
      <w:pPr>
        <w:pStyle w:val="ListParagraph"/>
        <w:numPr>
          <w:ilvl w:val="0"/>
          <w:numId w:val="30"/>
        </w:numPr>
        <w:spacing w:after="120" w:line="360" w:lineRule="auto"/>
        <w:rPr>
          <w:rFonts w:ascii="Arial" w:hAnsi="Arial" w:cs="Arial"/>
          <w:sz w:val="20"/>
          <w:szCs w:val="20"/>
        </w:rPr>
      </w:pPr>
      <w:r w:rsidRPr="001460A5">
        <w:rPr>
          <w:rFonts w:ascii="Arial" w:hAnsi="Arial" w:cs="Arial"/>
          <w:sz w:val="20"/>
          <w:szCs w:val="20"/>
        </w:rPr>
        <w:t>SC Energy Plan, Energy Infrastructure Subcommittee member, 2016</w:t>
      </w:r>
    </w:p>
    <w:p w14:paraId="2D28E5D3" w14:textId="77777777" w:rsidR="00244210" w:rsidRPr="001460A5" w:rsidRDefault="00244210" w:rsidP="001460A5">
      <w:pPr>
        <w:pStyle w:val="ListParagraph"/>
        <w:numPr>
          <w:ilvl w:val="0"/>
          <w:numId w:val="30"/>
        </w:numPr>
        <w:spacing w:after="120" w:line="360" w:lineRule="auto"/>
        <w:rPr>
          <w:rFonts w:ascii="Arial" w:hAnsi="Arial" w:cs="Arial"/>
          <w:sz w:val="20"/>
          <w:szCs w:val="20"/>
        </w:rPr>
      </w:pPr>
      <w:r w:rsidRPr="001460A5">
        <w:rPr>
          <w:rFonts w:ascii="Arial" w:hAnsi="Arial" w:cs="Arial"/>
          <w:sz w:val="20"/>
          <w:szCs w:val="20"/>
        </w:rPr>
        <w:t>SC Energy Plan, Energy Use and Resource Subcommittee member, 2016</w:t>
      </w:r>
    </w:p>
    <w:p w14:paraId="150599D6" w14:textId="77777777" w:rsidR="00244210" w:rsidRPr="001460A5" w:rsidRDefault="00244210" w:rsidP="001460A5">
      <w:pPr>
        <w:pStyle w:val="ListParagraph"/>
        <w:numPr>
          <w:ilvl w:val="0"/>
          <w:numId w:val="30"/>
        </w:numPr>
        <w:spacing w:after="120" w:line="360" w:lineRule="auto"/>
        <w:rPr>
          <w:rFonts w:ascii="Arial" w:hAnsi="Arial" w:cs="Arial"/>
          <w:sz w:val="20"/>
          <w:szCs w:val="20"/>
        </w:rPr>
      </w:pPr>
      <w:r w:rsidRPr="001460A5">
        <w:rPr>
          <w:rFonts w:ascii="Arial" w:hAnsi="Arial" w:cs="Arial"/>
          <w:sz w:val="20"/>
          <w:szCs w:val="20"/>
        </w:rPr>
        <w:t>Panelist, “Rate Impacts of Offshore Demonstration Project,” at North Myrtle Beach Offshore Wind Conference, September 23</w:t>
      </w:r>
      <w:proofErr w:type="gramStart"/>
      <w:r w:rsidRPr="001460A5">
        <w:rPr>
          <w:rFonts w:ascii="Arial" w:hAnsi="Arial" w:cs="Arial"/>
          <w:sz w:val="20"/>
          <w:szCs w:val="20"/>
        </w:rPr>
        <w:t xml:space="preserve"> 2016</w:t>
      </w:r>
      <w:proofErr w:type="gramEnd"/>
      <w:r w:rsidRPr="001460A5">
        <w:rPr>
          <w:rFonts w:ascii="Arial" w:hAnsi="Arial" w:cs="Arial"/>
          <w:sz w:val="20"/>
          <w:szCs w:val="20"/>
        </w:rPr>
        <w:t>, North Myrtle Beach, SC</w:t>
      </w:r>
    </w:p>
    <w:p w14:paraId="12EB537A" w14:textId="77777777" w:rsidR="00244210" w:rsidRPr="001460A5" w:rsidRDefault="00244210" w:rsidP="001460A5">
      <w:pPr>
        <w:pStyle w:val="ListParagraph"/>
        <w:numPr>
          <w:ilvl w:val="0"/>
          <w:numId w:val="30"/>
        </w:numPr>
        <w:spacing w:after="120" w:line="360" w:lineRule="auto"/>
        <w:rPr>
          <w:rFonts w:ascii="Arial" w:hAnsi="Arial" w:cs="Arial"/>
          <w:sz w:val="20"/>
          <w:szCs w:val="20"/>
        </w:rPr>
      </w:pPr>
      <w:r w:rsidRPr="001460A5">
        <w:rPr>
          <w:rFonts w:ascii="Arial" w:hAnsi="Arial" w:cs="Arial"/>
          <w:sz w:val="20"/>
          <w:szCs w:val="20"/>
        </w:rPr>
        <w:lastRenderedPageBreak/>
        <w:t>Panelist, Regulatory Structure, at CLE-accredited forum South Carolina State Energy Plan, August 29-30</w:t>
      </w:r>
      <w:proofErr w:type="gramStart"/>
      <w:r w:rsidRPr="001460A5">
        <w:rPr>
          <w:rFonts w:ascii="Arial" w:hAnsi="Arial" w:cs="Arial"/>
          <w:sz w:val="20"/>
          <w:szCs w:val="20"/>
        </w:rPr>
        <w:t xml:space="preserve"> 2016</w:t>
      </w:r>
      <w:proofErr w:type="gramEnd"/>
      <w:r w:rsidRPr="001460A5">
        <w:rPr>
          <w:rFonts w:ascii="Arial" w:hAnsi="Arial" w:cs="Arial"/>
          <w:sz w:val="20"/>
          <w:szCs w:val="20"/>
        </w:rPr>
        <w:t>, Isle of Palms, SC</w:t>
      </w:r>
    </w:p>
    <w:p w14:paraId="68EE33A7" w14:textId="77777777" w:rsidR="00244210" w:rsidRPr="001460A5" w:rsidRDefault="00244210" w:rsidP="001460A5">
      <w:pPr>
        <w:pStyle w:val="ListParagraph"/>
        <w:numPr>
          <w:ilvl w:val="0"/>
          <w:numId w:val="30"/>
        </w:numPr>
        <w:spacing w:after="120" w:line="360" w:lineRule="auto"/>
        <w:rPr>
          <w:rFonts w:ascii="Arial" w:hAnsi="Arial" w:cs="Arial"/>
          <w:sz w:val="20"/>
          <w:szCs w:val="20"/>
        </w:rPr>
      </w:pPr>
      <w:r w:rsidRPr="001460A5">
        <w:rPr>
          <w:rFonts w:ascii="Arial" w:hAnsi="Arial" w:cs="Arial"/>
          <w:sz w:val="20"/>
          <w:szCs w:val="20"/>
        </w:rPr>
        <w:t>Panelist, Energy Efficiency, at CLE-accredited forum South Carolina State Energy Plan, August 29-30</w:t>
      </w:r>
      <w:proofErr w:type="gramStart"/>
      <w:r w:rsidRPr="001460A5">
        <w:rPr>
          <w:rFonts w:ascii="Arial" w:hAnsi="Arial" w:cs="Arial"/>
          <w:sz w:val="20"/>
          <w:szCs w:val="20"/>
        </w:rPr>
        <w:t xml:space="preserve"> 2016</w:t>
      </w:r>
      <w:proofErr w:type="gramEnd"/>
      <w:r w:rsidRPr="001460A5">
        <w:rPr>
          <w:rFonts w:ascii="Arial" w:hAnsi="Arial" w:cs="Arial"/>
          <w:sz w:val="20"/>
          <w:szCs w:val="20"/>
        </w:rPr>
        <w:t>, Isle of Palms, SC</w:t>
      </w:r>
    </w:p>
    <w:p w14:paraId="154080B0" w14:textId="77777777" w:rsidR="00244210" w:rsidRPr="001460A5" w:rsidRDefault="00244210" w:rsidP="001460A5">
      <w:pPr>
        <w:pStyle w:val="ListParagraph"/>
        <w:numPr>
          <w:ilvl w:val="0"/>
          <w:numId w:val="30"/>
        </w:numPr>
        <w:spacing w:after="120" w:line="360" w:lineRule="auto"/>
        <w:rPr>
          <w:rFonts w:ascii="Arial" w:hAnsi="Arial" w:cs="Arial"/>
          <w:sz w:val="20"/>
          <w:szCs w:val="20"/>
        </w:rPr>
      </w:pPr>
      <w:r w:rsidRPr="001460A5">
        <w:rPr>
          <w:rFonts w:ascii="Arial" w:hAnsi="Arial" w:cs="Arial"/>
          <w:sz w:val="20"/>
          <w:szCs w:val="20"/>
        </w:rPr>
        <w:t>Panelist, “Incorporating Distributed Energy Resources into the Southern States’ Utility Landscape” at Solar Power Southeast, May 26</w:t>
      </w:r>
      <w:proofErr w:type="gramStart"/>
      <w:r w:rsidRPr="001460A5">
        <w:rPr>
          <w:rFonts w:ascii="Arial" w:hAnsi="Arial" w:cs="Arial"/>
          <w:sz w:val="20"/>
          <w:szCs w:val="20"/>
        </w:rPr>
        <w:t xml:space="preserve"> 2016</w:t>
      </w:r>
      <w:proofErr w:type="gramEnd"/>
      <w:r w:rsidRPr="001460A5">
        <w:rPr>
          <w:rFonts w:ascii="Arial" w:hAnsi="Arial" w:cs="Arial"/>
          <w:sz w:val="20"/>
          <w:szCs w:val="20"/>
        </w:rPr>
        <w:t>, Atlanta, GA</w:t>
      </w:r>
    </w:p>
    <w:p w14:paraId="66958C71" w14:textId="77777777" w:rsidR="00244210" w:rsidRPr="001460A5" w:rsidRDefault="00244210" w:rsidP="001460A5">
      <w:pPr>
        <w:pStyle w:val="ListParagraph"/>
        <w:numPr>
          <w:ilvl w:val="0"/>
          <w:numId w:val="30"/>
        </w:numPr>
        <w:spacing w:after="120" w:line="360" w:lineRule="auto"/>
        <w:rPr>
          <w:rFonts w:ascii="Arial" w:hAnsi="Arial" w:cs="Arial"/>
          <w:sz w:val="20"/>
          <w:szCs w:val="20"/>
        </w:rPr>
      </w:pPr>
      <w:r w:rsidRPr="001460A5">
        <w:rPr>
          <w:rFonts w:ascii="Arial" w:hAnsi="Arial" w:cs="Arial"/>
          <w:sz w:val="20"/>
          <w:szCs w:val="20"/>
        </w:rPr>
        <w:t>Guest Speaker, “Solar Energy in South Carolina,” Harbor Island Homeowners, May 7</w:t>
      </w:r>
      <w:proofErr w:type="gramStart"/>
      <w:r w:rsidRPr="001460A5">
        <w:rPr>
          <w:rFonts w:ascii="Arial" w:hAnsi="Arial" w:cs="Arial"/>
          <w:sz w:val="20"/>
          <w:szCs w:val="20"/>
        </w:rPr>
        <w:t xml:space="preserve"> 2016</w:t>
      </w:r>
      <w:proofErr w:type="gramEnd"/>
      <w:r w:rsidRPr="001460A5">
        <w:rPr>
          <w:rFonts w:ascii="Arial" w:hAnsi="Arial" w:cs="Arial"/>
          <w:sz w:val="20"/>
          <w:szCs w:val="20"/>
        </w:rPr>
        <w:t>, Harbor Island, SC</w:t>
      </w:r>
    </w:p>
    <w:p w14:paraId="1239C736" w14:textId="77777777" w:rsidR="00244210" w:rsidRPr="001460A5" w:rsidRDefault="00244210" w:rsidP="001460A5">
      <w:pPr>
        <w:pStyle w:val="ListParagraph"/>
        <w:numPr>
          <w:ilvl w:val="0"/>
          <w:numId w:val="30"/>
        </w:numPr>
        <w:spacing w:after="120" w:line="360" w:lineRule="auto"/>
        <w:rPr>
          <w:rFonts w:ascii="Arial" w:hAnsi="Arial" w:cs="Arial"/>
          <w:sz w:val="20"/>
          <w:szCs w:val="20"/>
        </w:rPr>
      </w:pPr>
      <w:r w:rsidRPr="001460A5">
        <w:rPr>
          <w:rFonts w:ascii="Arial" w:hAnsi="Arial" w:cs="Arial"/>
          <w:sz w:val="20"/>
          <w:szCs w:val="20"/>
        </w:rPr>
        <w:t>SC Energy Coalition Modeling Workgroup member, 2015-2016</w:t>
      </w:r>
    </w:p>
    <w:p w14:paraId="4D9C1545" w14:textId="77777777" w:rsidR="00244210" w:rsidRPr="001460A5" w:rsidRDefault="00244210" w:rsidP="001460A5">
      <w:pPr>
        <w:pStyle w:val="ListParagraph"/>
        <w:numPr>
          <w:ilvl w:val="0"/>
          <w:numId w:val="30"/>
        </w:numPr>
        <w:spacing w:after="120" w:line="360" w:lineRule="auto"/>
        <w:rPr>
          <w:rFonts w:ascii="Arial" w:hAnsi="Arial" w:cs="Arial"/>
          <w:sz w:val="20"/>
          <w:szCs w:val="20"/>
        </w:rPr>
      </w:pPr>
      <w:r w:rsidRPr="001460A5">
        <w:rPr>
          <w:rFonts w:ascii="Arial" w:hAnsi="Arial" w:cs="Arial"/>
          <w:sz w:val="20"/>
          <w:szCs w:val="20"/>
        </w:rPr>
        <w:t>Panelist, Rational Middle Energy Series at the World Affairs Council of Hilton Head, September 17</w:t>
      </w:r>
      <w:proofErr w:type="gramStart"/>
      <w:r w:rsidRPr="001460A5">
        <w:rPr>
          <w:rFonts w:ascii="Arial" w:hAnsi="Arial" w:cs="Arial"/>
          <w:sz w:val="20"/>
          <w:szCs w:val="20"/>
        </w:rPr>
        <w:t xml:space="preserve"> 2015</w:t>
      </w:r>
      <w:proofErr w:type="gramEnd"/>
      <w:r w:rsidRPr="001460A5">
        <w:rPr>
          <w:rFonts w:ascii="Arial" w:hAnsi="Arial" w:cs="Arial"/>
          <w:sz w:val="20"/>
          <w:szCs w:val="20"/>
        </w:rPr>
        <w:t>, Hilton Head, SC</w:t>
      </w:r>
    </w:p>
    <w:p w14:paraId="77E8C9CF" w14:textId="77777777" w:rsidR="00244210" w:rsidRPr="001460A5" w:rsidRDefault="00244210" w:rsidP="001460A5">
      <w:pPr>
        <w:pStyle w:val="ListParagraph"/>
        <w:numPr>
          <w:ilvl w:val="0"/>
          <w:numId w:val="30"/>
        </w:numPr>
        <w:spacing w:after="120" w:line="360" w:lineRule="auto"/>
        <w:rPr>
          <w:rFonts w:ascii="Arial" w:hAnsi="Arial" w:cs="Arial"/>
          <w:sz w:val="20"/>
          <w:szCs w:val="20"/>
        </w:rPr>
      </w:pPr>
      <w:r w:rsidRPr="001460A5">
        <w:rPr>
          <w:rFonts w:ascii="Arial" w:hAnsi="Arial" w:cs="Arial"/>
          <w:sz w:val="20"/>
          <w:szCs w:val="20"/>
        </w:rPr>
        <w:t>Panelist, Energy Efficiency: What can be accomplished outside the fence? at CLE-accredited forum Moving Forward with the Clean Power Plan, August 31-September 1</w:t>
      </w:r>
      <w:proofErr w:type="gramStart"/>
      <w:r w:rsidRPr="001460A5">
        <w:rPr>
          <w:rFonts w:ascii="Arial" w:hAnsi="Arial" w:cs="Arial"/>
          <w:sz w:val="20"/>
          <w:szCs w:val="20"/>
        </w:rPr>
        <w:t xml:space="preserve"> 2015</w:t>
      </w:r>
      <w:proofErr w:type="gramEnd"/>
      <w:r w:rsidRPr="001460A5">
        <w:rPr>
          <w:rFonts w:ascii="Arial" w:hAnsi="Arial" w:cs="Arial"/>
          <w:sz w:val="20"/>
          <w:szCs w:val="20"/>
        </w:rPr>
        <w:t>, Isle of Palms, SC</w:t>
      </w:r>
    </w:p>
    <w:p w14:paraId="389310EC" w14:textId="77777777" w:rsidR="00244210" w:rsidRPr="001460A5" w:rsidRDefault="00244210" w:rsidP="001460A5">
      <w:pPr>
        <w:pStyle w:val="ListParagraph"/>
        <w:numPr>
          <w:ilvl w:val="0"/>
          <w:numId w:val="30"/>
        </w:numPr>
        <w:spacing w:after="120" w:line="360" w:lineRule="auto"/>
        <w:rPr>
          <w:rFonts w:ascii="Arial" w:hAnsi="Arial" w:cs="Arial"/>
          <w:sz w:val="20"/>
          <w:szCs w:val="20"/>
        </w:rPr>
      </w:pPr>
      <w:r w:rsidRPr="001460A5">
        <w:rPr>
          <w:rFonts w:ascii="Arial" w:hAnsi="Arial" w:cs="Arial"/>
          <w:sz w:val="20"/>
          <w:szCs w:val="20"/>
        </w:rPr>
        <w:t>Panelist, Energy and Economic Modeling of Clean Power Plan Compliance Options, at CLE-accredited forum Moving Forward with the Clean Power Plan, August 31-September 1</w:t>
      </w:r>
      <w:proofErr w:type="gramStart"/>
      <w:r w:rsidRPr="001460A5">
        <w:rPr>
          <w:rFonts w:ascii="Arial" w:hAnsi="Arial" w:cs="Arial"/>
          <w:sz w:val="20"/>
          <w:szCs w:val="20"/>
        </w:rPr>
        <w:t xml:space="preserve"> 2015</w:t>
      </w:r>
      <w:proofErr w:type="gramEnd"/>
      <w:r w:rsidRPr="001460A5">
        <w:rPr>
          <w:rFonts w:ascii="Arial" w:hAnsi="Arial" w:cs="Arial"/>
          <w:sz w:val="20"/>
          <w:szCs w:val="20"/>
        </w:rPr>
        <w:t>, Isle of Palms, SC</w:t>
      </w:r>
    </w:p>
    <w:p w14:paraId="7CFCF7D6" w14:textId="77777777" w:rsidR="00244210" w:rsidRPr="001460A5" w:rsidRDefault="00244210" w:rsidP="001460A5">
      <w:pPr>
        <w:pStyle w:val="ListParagraph"/>
        <w:numPr>
          <w:ilvl w:val="0"/>
          <w:numId w:val="30"/>
        </w:numPr>
        <w:spacing w:after="120" w:line="360" w:lineRule="auto"/>
        <w:rPr>
          <w:rFonts w:ascii="Arial" w:hAnsi="Arial" w:cs="Arial"/>
          <w:sz w:val="20"/>
          <w:szCs w:val="20"/>
        </w:rPr>
      </w:pPr>
      <w:r w:rsidRPr="001460A5">
        <w:rPr>
          <w:rFonts w:ascii="Arial" w:hAnsi="Arial" w:cs="Arial"/>
          <w:sz w:val="20"/>
          <w:szCs w:val="20"/>
        </w:rPr>
        <w:t>Guest Speaker, “Energy and Environment in the South Carolina Power Sector,” at the Institute on Energy and Economics: A STEM Course, University of South Carolina EDUC R633B section 990, June 17</w:t>
      </w:r>
      <w:proofErr w:type="gramStart"/>
      <w:r w:rsidRPr="001460A5">
        <w:rPr>
          <w:rFonts w:ascii="Arial" w:hAnsi="Arial" w:cs="Arial"/>
          <w:sz w:val="20"/>
          <w:szCs w:val="20"/>
        </w:rPr>
        <w:t xml:space="preserve"> 2015</w:t>
      </w:r>
      <w:proofErr w:type="gramEnd"/>
      <w:r w:rsidRPr="001460A5">
        <w:rPr>
          <w:rFonts w:ascii="Arial" w:hAnsi="Arial" w:cs="Arial"/>
          <w:sz w:val="20"/>
          <w:szCs w:val="20"/>
        </w:rPr>
        <w:t>, Columbia, SC</w:t>
      </w:r>
    </w:p>
    <w:p w14:paraId="0FBCBF3C" w14:textId="77777777" w:rsidR="00244210" w:rsidRPr="001460A5" w:rsidRDefault="00244210" w:rsidP="001460A5">
      <w:pPr>
        <w:pStyle w:val="ListParagraph"/>
        <w:numPr>
          <w:ilvl w:val="0"/>
          <w:numId w:val="30"/>
        </w:numPr>
        <w:spacing w:after="120" w:line="360" w:lineRule="auto"/>
        <w:rPr>
          <w:rFonts w:ascii="Arial" w:hAnsi="Arial" w:cs="Arial"/>
          <w:sz w:val="20"/>
          <w:szCs w:val="20"/>
        </w:rPr>
      </w:pPr>
      <w:r w:rsidRPr="001460A5">
        <w:rPr>
          <w:rFonts w:ascii="Arial" w:hAnsi="Arial" w:cs="Arial"/>
          <w:sz w:val="20"/>
          <w:szCs w:val="20"/>
        </w:rPr>
        <w:t>Panelist, Offshore Wind Activities in the Southeast, at 2015 NC State Energy Conference, April 21-22</w:t>
      </w:r>
      <w:proofErr w:type="gramStart"/>
      <w:r w:rsidRPr="001460A5">
        <w:rPr>
          <w:rFonts w:ascii="Arial" w:hAnsi="Arial" w:cs="Arial"/>
          <w:sz w:val="20"/>
          <w:szCs w:val="20"/>
        </w:rPr>
        <w:t xml:space="preserve"> 2015</w:t>
      </w:r>
      <w:proofErr w:type="gramEnd"/>
      <w:r w:rsidRPr="001460A5">
        <w:rPr>
          <w:rFonts w:ascii="Arial" w:hAnsi="Arial" w:cs="Arial"/>
          <w:sz w:val="20"/>
          <w:szCs w:val="20"/>
        </w:rPr>
        <w:t>, Raleigh, NC</w:t>
      </w:r>
    </w:p>
    <w:p w14:paraId="57012940" w14:textId="77777777" w:rsidR="00244210" w:rsidRPr="001460A5" w:rsidRDefault="00244210" w:rsidP="001460A5">
      <w:pPr>
        <w:pStyle w:val="ListParagraph"/>
        <w:numPr>
          <w:ilvl w:val="0"/>
          <w:numId w:val="30"/>
        </w:numPr>
        <w:spacing w:after="120" w:line="360" w:lineRule="auto"/>
        <w:rPr>
          <w:rFonts w:ascii="Arial" w:hAnsi="Arial" w:cs="Arial"/>
          <w:sz w:val="20"/>
          <w:szCs w:val="20"/>
        </w:rPr>
      </w:pPr>
      <w:r w:rsidRPr="001460A5">
        <w:rPr>
          <w:rFonts w:ascii="Arial" w:hAnsi="Arial" w:cs="Arial"/>
          <w:sz w:val="20"/>
          <w:szCs w:val="20"/>
        </w:rPr>
        <w:t>Alan Hancock &amp; Kenneth Sercy, “The EPA Clean Power Plan: What Does It Mean for South Carolina?” presented at the Conservation Leaders’ Summit, December 8</w:t>
      </w:r>
      <w:proofErr w:type="gramStart"/>
      <w:r w:rsidRPr="001460A5">
        <w:rPr>
          <w:rFonts w:ascii="Arial" w:hAnsi="Arial" w:cs="Arial"/>
          <w:sz w:val="20"/>
          <w:szCs w:val="20"/>
        </w:rPr>
        <w:t xml:space="preserve"> 2014</w:t>
      </w:r>
      <w:proofErr w:type="gramEnd"/>
      <w:r w:rsidRPr="001460A5">
        <w:rPr>
          <w:rFonts w:ascii="Arial" w:hAnsi="Arial" w:cs="Arial"/>
          <w:sz w:val="20"/>
          <w:szCs w:val="20"/>
        </w:rPr>
        <w:t>, Aiken SC</w:t>
      </w:r>
    </w:p>
    <w:p w14:paraId="62986EE3" w14:textId="77777777" w:rsidR="00244210" w:rsidRPr="001460A5" w:rsidRDefault="00244210" w:rsidP="001460A5">
      <w:pPr>
        <w:pStyle w:val="ListParagraph"/>
        <w:numPr>
          <w:ilvl w:val="0"/>
          <w:numId w:val="30"/>
        </w:numPr>
        <w:spacing w:after="120" w:line="360" w:lineRule="auto"/>
        <w:rPr>
          <w:rFonts w:ascii="Arial" w:hAnsi="Arial" w:cs="Arial"/>
          <w:sz w:val="20"/>
          <w:szCs w:val="20"/>
        </w:rPr>
      </w:pPr>
      <w:r w:rsidRPr="001460A5">
        <w:rPr>
          <w:rFonts w:ascii="Arial" w:hAnsi="Arial" w:cs="Arial"/>
          <w:sz w:val="20"/>
          <w:szCs w:val="20"/>
        </w:rPr>
        <w:t>Panelist, Net Metering 2.0: Where have we been and where are we going? at CLE-accredited forum The World After Act 236: The Benefits, The Costs and The Integration of Distributed Energy Resources, August 25-26</w:t>
      </w:r>
      <w:proofErr w:type="gramStart"/>
      <w:r w:rsidRPr="001460A5">
        <w:rPr>
          <w:rFonts w:ascii="Arial" w:hAnsi="Arial" w:cs="Arial"/>
          <w:sz w:val="20"/>
          <w:szCs w:val="20"/>
        </w:rPr>
        <w:t xml:space="preserve"> 2014</w:t>
      </w:r>
      <w:proofErr w:type="gramEnd"/>
      <w:r w:rsidRPr="001460A5">
        <w:rPr>
          <w:rFonts w:ascii="Arial" w:hAnsi="Arial" w:cs="Arial"/>
          <w:sz w:val="20"/>
          <w:szCs w:val="20"/>
        </w:rPr>
        <w:t>, Isle of Palms, SC</w:t>
      </w:r>
    </w:p>
    <w:p w14:paraId="0CE2F739" w14:textId="77777777" w:rsidR="00244210" w:rsidRPr="001460A5" w:rsidRDefault="00244210" w:rsidP="001460A5">
      <w:pPr>
        <w:pStyle w:val="ListParagraph"/>
        <w:numPr>
          <w:ilvl w:val="0"/>
          <w:numId w:val="30"/>
        </w:numPr>
        <w:spacing w:after="120" w:line="360" w:lineRule="auto"/>
        <w:rPr>
          <w:rFonts w:ascii="Arial" w:hAnsi="Arial" w:cs="Arial"/>
          <w:sz w:val="20"/>
          <w:szCs w:val="20"/>
        </w:rPr>
      </w:pPr>
      <w:r w:rsidRPr="001460A5">
        <w:rPr>
          <w:rFonts w:ascii="Arial" w:hAnsi="Arial" w:cs="Arial"/>
          <w:sz w:val="20"/>
          <w:szCs w:val="20"/>
        </w:rPr>
        <w:t>Panelist, Utility Distributed Energy Resource Programs Under Act 236, at CLE-accredited forum The World After Act 236: The Benefits, The Costs and The Integration of Distributed Energy Resources, August 25-26</w:t>
      </w:r>
      <w:proofErr w:type="gramStart"/>
      <w:r w:rsidRPr="001460A5">
        <w:rPr>
          <w:rFonts w:ascii="Arial" w:hAnsi="Arial" w:cs="Arial"/>
          <w:sz w:val="20"/>
          <w:szCs w:val="20"/>
        </w:rPr>
        <w:t xml:space="preserve"> 2014</w:t>
      </w:r>
      <w:proofErr w:type="gramEnd"/>
      <w:r w:rsidRPr="001460A5">
        <w:rPr>
          <w:rFonts w:ascii="Arial" w:hAnsi="Arial" w:cs="Arial"/>
          <w:sz w:val="20"/>
          <w:szCs w:val="20"/>
        </w:rPr>
        <w:t>, Isle of Palms, SC</w:t>
      </w:r>
    </w:p>
    <w:p w14:paraId="7A3309BD" w14:textId="10D629AC" w:rsidR="00244210" w:rsidRPr="001460A5" w:rsidRDefault="00244210" w:rsidP="001460A5">
      <w:pPr>
        <w:pStyle w:val="ListParagraph"/>
        <w:numPr>
          <w:ilvl w:val="0"/>
          <w:numId w:val="30"/>
        </w:numPr>
        <w:spacing w:after="120" w:line="360" w:lineRule="auto"/>
        <w:rPr>
          <w:rFonts w:ascii="Arial" w:hAnsi="Arial" w:cs="Arial"/>
          <w:sz w:val="20"/>
          <w:szCs w:val="20"/>
        </w:rPr>
      </w:pPr>
      <w:r w:rsidRPr="001460A5">
        <w:rPr>
          <w:rFonts w:ascii="Arial" w:hAnsi="Arial" w:cs="Arial"/>
          <w:sz w:val="20"/>
          <w:szCs w:val="20"/>
        </w:rPr>
        <w:t>Panelist, Southeast Implications, at Technical Summit on EPA’s Carbon Pollution Standards for Southeast Advocates, August 13-14</w:t>
      </w:r>
      <w:proofErr w:type="gramStart"/>
      <w:r w:rsidRPr="001460A5">
        <w:rPr>
          <w:rFonts w:ascii="Arial" w:hAnsi="Arial" w:cs="Arial"/>
          <w:sz w:val="20"/>
          <w:szCs w:val="20"/>
        </w:rPr>
        <w:t xml:space="preserve"> 2014</w:t>
      </w:r>
      <w:proofErr w:type="gramEnd"/>
      <w:r w:rsidRPr="001460A5">
        <w:rPr>
          <w:rFonts w:ascii="Arial" w:hAnsi="Arial" w:cs="Arial"/>
          <w:sz w:val="20"/>
          <w:szCs w:val="20"/>
        </w:rPr>
        <w:t>, Atlanta, GA</w:t>
      </w:r>
    </w:p>
    <w:p w14:paraId="030960D6" w14:textId="76AB01C6" w:rsidR="00EB50DA" w:rsidRPr="001460A5" w:rsidRDefault="00EB50DA" w:rsidP="001460A5">
      <w:pPr>
        <w:pStyle w:val="ListParagraph"/>
        <w:numPr>
          <w:ilvl w:val="0"/>
          <w:numId w:val="30"/>
        </w:numPr>
        <w:spacing w:after="120" w:line="360" w:lineRule="auto"/>
        <w:rPr>
          <w:rFonts w:ascii="Arial" w:hAnsi="Arial" w:cs="Arial"/>
          <w:sz w:val="20"/>
          <w:szCs w:val="20"/>
        </w:rPr>
      </w:pPr>
      <w:r w:rsidRPr="001460A5">
        <w:rPr>
          <w:rFonts w:ascii="Arial" w:hAnsi="Arial" w:cs="Arial"/>
          <w:sz w:val="20"/>
          <w:szCs w:val="20"/>
        </w:rPr>
        <w:t xml:space="preserve">Robert T. Carey, Ellen W. Saltzman &amp; Kenneth Sercy, </w:t>
      </w:r>
      <w:hyperlink r:id="rId12" w:history="1">
        <w:r w:rsidRPr="001460A5">
          <w:rPr>
            <w:rStyle w:val="Hyperlink"/>
            <w:rFonts w:ascii="Arial" w:hAnsi="Arial" w:cs="Arial"/>
            <w:sz w:val="20"/>
            <w:szCs w:val="20"/>
          </w:rPr>
          <w:t>South Carolina Offshore Wind Economic Impact Study: Phase 2</w:t>
        </w:r>
      </w:hyperlink>
      <w:r w:rsidRPr="001460A5">
        <w:rPr>
          <w:rFonts w:ascii="Arial" w:hAnsi="Arial" w:cs="Arial"/>
          <w:sz w:val="20"/>
          <w:szCs w:val="20"/>
        </w:rPr>
        <w:t>, May 2014</w:t>
      </w:r>
    </w:p>
    <w:p w14:paraId="1309952B" w14:textId="77777777" w:rsidR="00244210" w:rsidRPr="001460A5" w:rsidRDefault="00244210" w:rsidP="001460A5">
      <w:pPr>
        <w:pStyle w:val="ListParagraph"/>
        <w:numPr>
          <w:ilvl w:val="0"/>
          <w:numId w:val="30"/>
        </w:numPr>
        <w:spacing w:after="120" w:line="360" w:lineRule="auto"/>
        <w:rPr>
          <w:rFonts w:ascii="Arial" w:hAnsi="Arial" w:cs="Arial"/>
          <w:sz w:val="20"/>
          <w:szCs w:val="20"/>
        </w:rPr>
      </w:pPr>
      <w:r w:rsidRPr="001460A5">
        <w:rPr>
          <w:rFonts w:ascii="Arial" w:hAnsi="Arial" w:cs="Arial"/>
          <w:sz w:val="20"/>
          <w:szCs w:val="20"/>
        </w:rPr>
        <w:lastRenderedPageBreak/>
        <w:t>Robert T. Carey, Ellen W. Saltzman &amp; Kenneth Sercy, “40 MW Offshore Wind Energy: Estimated Economic and Rate Impacts (Preliminary Results),” presented to the SC Regulatory Task Force for Coastal Clean Energy, February 27</w:t>
      </w:r>
      <w:proofErr w:type="gramStart"/>
      <w:r w:rsidRPr="001460A5">
        <w:rPr>
          <w:rFonts w:ascii="Arial" w:hAnsi="Arial" w:cs="Arial"/>
          <w:sz w:val="20"/>
          <w:szCs w:val="20"/>
        </w:rPr>
        <w:t xml:space="preserve"> 2014</w:t>
      </w:r>
      <w:proofErr w:type="gramEnd"/>
      <w:r w:rsidRPr="001460A5">
        <w:rPr>
          <w:rFonts w:ascii="Arial" w:hAnsi="Arial" w:cs="Arial"/>
          <w:sz w:val="20"/>
          <w:szCs w:val="20"/>
        </w:rPr>
        <w:t>, North Charleston, SC; and presented to the BOEM SC Renewable Energy Task Force, May 16 2014, North Charleston, SC</w:t>
      </w:r>
    </w:p>
    <w:p w14:paraId="71AC4FAF" w14:textId="6E11FF39" w:rsidR="00244210" w:rsidRPr="001460A5" w:rsidRDefault="00244210" w:rsidP="001460A5">
      <w:pPr>
        <w:pStyle w:val="ListParagraph"/>
        <w:numPr>
          <w:ilvl w:val="0"/>
          <w:numId w:val="30"/>
        </w:numPr>
        <w:spacing w:after="120" w:line="360" w:lineRule="auto"/>
        <w:rPr>
          <w:rFonts w:ascii="Arial" w:hAnsi="Arial" w:cs="Arial"/>
          <w:sz w:val="20"/>
          <w:szCs w:val="20"/>
        </w:rPr>
      </w:pPr>
      <w:r w:rsidRPr="001460A5">
        <w:rPr>
          <w:rFonts w:ascii="Arial" w:hAnsi="Arial" w:cs="Arial"/>
          <w:sz w:val="20"/>
          <w:szCs w:val="20"/>
        </w:rPr>
        <w:t>SC Energy Coalition Data Workgroup member, 2014</w:t>
      </w:r>
    </w:p>
    <w:p w14:paraId="4379108A" w14:textId="2CF037DA" w:rsidR="00EB50DA" w:rsidRPr="001460A5" w:rsidRDefault="00EB50DA" w:rsidP="001460A5">
      <w:pPr>
        <w:pStyle w:val="ListParagraph"/>
        <w:numPr>
          <w:ilvl w:val="0"/>
          <w:numId w:val="30"/>
        </w:numPr>
        <w:spacing w:after="120" w:line="360" w:lineRule="auto"/>
        <w:rPr>
          <w:rFonts w:ascii="Arial" w:hAnsi="Arial" w:cs="Arial"/>
          <w:sz w:val="20"/>
          <w:szCs w:val="20"/>
        </w:rPr>
      </w:pPr>
      <w:r w:rsidRPr="001460A5">
        <w:rPr>
          <w:rFonts w:ascii="Arial" w:hAnsi="Arial" w:cs="Arial"/>
          <w:sz w:val="20"/>
          <w:szCs w:val="20"/>
        </w:rPr>
        <w:t xml:space="preserve">Kenneth Sercy, </w:t>
      </w:r>
      <w:hyperlink r:id="rId13" w:history="1">
        <w:r w:rsidRPr="001460A5">
          <w:rPr>
            <w:rStyle w:val="Hyperlink"/>
            <w:rFonts w:ascii="Arial" w:hAnsi="Arial" w:cs="Arial"/>
            <w:sz w:val="20"/>
            <w:szCs w:val="20"/>
          </w:rPr>
          <w:t>A Modeling Tool for Fuel Price Risk Management in Power Generation Portfolio Planning</w:t>
        </w:r>
      </w:hyperlink>
      <w:r w:rsidRPr="001460A5">
        <w:rPr>
          <w:rFonts w:ascii="Arial" w:hAnsi="Arial" w:cs="Arial"/>
          <w:sz w:val="20"/>
          <w:szCs w:val="20"/>
        </w:rPr>
        <w:t>, April 2012</w:t>
      </w:r>
    </w:p>
    <w:p w14:paraId="30E81BD6" w14:textId="3E4EB8FD" w:rsidR="00244210" w:rsidRPr="001460A5" w:rsidRDefault="00EB50DA" w:rsidP="006D6C46">
      <w:pPr>
        <w:pStyle w:val="ListParagraph"/>
        <w:numPr>
          <w:ilvl w:val="0"/>
          <w:numId w:val="30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1460A5">
        <w:rPr>
          <w:rFonts w:ascii="Arial" w:hAnsi="Arial" w:cs="Arial"/>
          <w:sz w:val="20"/>
          <w:szCs w:val="20"/>
        </w:rPr>
        <w:t xml:space="preserve">Marilyn A. Brown, Etan </w:t>
      </w:r>
      <w:proofErr w:type="spellStart"/>
      <w:r w:rsidRPr="001460A5">
        <w:rPr>
          <w:rFonts w:ascii="Arial" w:hAnsi="Arial" w:cs="Arial"/>
          <w:sz w:val="20"/>
          <w:szCs w:val="20"/>
        </w:rPr>
        <w:t>Gumerman</w:t>
      </w:r>
      <w:proofErr w:type="spellEnd"/>
      <w:r w:rsidRPr="001460A5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1460A5">
        <w:rPr>
          <w:rFonts w:ascii="Arial" w:hAnsi="Arial" w:cs="Arial"/>
          <w:sz w:val="20"/>
          <w:szCs w:val="20"/>
        </w:rPr>
        <w:t>Xiaojing</w:t>
      </w:r>
      <w:proofErr w:type="spellEnd"/>
      <w:r w:rsidRPr="001460A5">
        <w:rPr>
          <w:rFonts w:ascii="Arial" w:hAnsi="Arial" w:cs="Arial"/>
          <w:sz w:val="20"/>
          <w:szCs w:val="20"/>
        </w:rPr>
        <w:t xml:space="preserve"> Sun, Kenneth Sercy, </w:t>
      </w:r>
      <w:proofErr w:type="spellStart"/>
      <w:r w:rsidRPr="001460A5">
        <w:rPr>
          <w:rFonts w:ascii="Arial" w:hAnsi="Arial" w:cs="Arial"/>
          <w:sz w:val="20"/>
          <w:szCs w:val="20"/>
        </w:rPr>
        <w:t>Gyungwon</w:t>
      </w:r>
      <w:proofErr w:type="spellEnd"/>
      <w:r w:rsidRPr="001460A5">
        <w:rPr>
          <w:rFonts w:ascii="Arial" w:hAnsi="Arial" w:cs="Arial"/>
          <w:sz w:val="20"/>
          <w:szCs w:val="20"/>
        </w:rPr>
        <w:t xml:space="preserve"> Kim, </w:t>
      </w:r>
      <w:hyperlink r:id="rId14" w:history="1">
        <w:r w:rsidRPr="001460A5">
          <w:rPr>
            <w:rStyle w:val="Hyperlink"/>
            <w:rFonts w:ascii="Arial" w:hAnsi="Arial" w:cs="Arial"/>
            <w:sz w:val="20"/>
            <w:szCs w:val="20"/>
          </w:rPr>
          <w:t>Myths and facts about electricity in the U.S. South</w:t>
        </w:r>
      </w:hyperlink>
      <w:r w:rsidRPr="001460A5">
        <w:rPr>
          <w:rFonts w:ascii="Arial" w:hAnsi="Arial" w:cs="Arial"/>
          <w:sz w:val="20"/>
          <w:szCs w:val="20"/>
        </w:rPr>
        <w:t xml:space="preserve">. </w:t>
      </w:r>
      <w:r w:rsidRPr="001460A5">
        <w:rPr>
          <w:rFonts w:ascii="Arial" w:hAnsi="Arial" w:cs="Arial"/>
          <w:i/>
          <w:iCs/>
          <w:sz w:val="20"/>
          <w:szCs w:val="20"/>
        </w:rPr>
        <w:t>Energy Policy</w:t>
      </w:r>
      <w:r w:rsidRPr="001460A5">
        <w:rPr>
          <w:rFonts w:ascii="Arial" w:hAnsi="Arial" w:cs="Arial"/>
          <w:sz w:val="20"/>
          <w:szCs w:val="20"/>
        </w:rPr>
        <w:t xml:space="preserve"> 40, 231-241 (2012).</w:t>
      </w:r>
    </w:p>
    <w:p w14:paraId="7AD8E68F" w14:textId="77777777" w:rsidR="00EB50DA" w:rsidRPr="00C76D38" w:rsidRDefault="00EB50DA">
      <w:pPr>
        <w:spacing w:after="0" w:line="240" w:lineRule="auto"/>
        <w:rPr>
          <w:rFonts w:cs="Times New Roman"/>
          <w:sz w:val="22"/>
          <w:szCs w:val="22"/>
        </w:rPr>
      </w:pPr>
    </w:p>
    <w:sectPr w:rsidR="00EB50DA" w:rsidRPr="00C76D38" w:rsidSect="001460A5">
      <w:headerReference w:type="default" r:id="rId15"/>
      <w:footerReference w:type="default" r:id="rId16"/>
      <w:pgSz w:w="12240" w:h="15840"/>
      <w:pgMar w:top="1728" w:right="1728" w:bottom="1728" w:left="1728" w:header="720" w:footer="720" w:gutter="0"/>
      <w:pgNumType w:start="1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6EA013" w14:textId="77777777" w:rsidR="00E11CD5" w:rsidRDefault="00E11CD5">
      <w:pPr>
        <w:spacing w:after="0" w:line="240" w:lineRule="auto"/>
      </w:pPr>
      <w:r>
        <w:separator/>
      </w:r>
    </w:p>
  </w:endnote>
  <w:endnote w:type="continuationSeparator" w:id="0">
    <w:p w14:paraId="1F7D8F95" w14:textId="77777777" w:rsidR="00E11CD5" w:rsidRDefault="00E11C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4908651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6125F83" w14:textId="1F52DC95" w:rsidR="009647EE" w:rsidRDefault="009647E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5BEB7AD" w14:textId="77777777" w:rsidR="00F22D7D" w:rsidRDefault="00F22D7D">
    <w:pPr>
      <w:tabs>
        <w:tab w:val="center" w:pos="4680"/>
        <w:tab w:val="right" w:pos="9360"/>
      </w:tabs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FBC074" w14:textId="77777777" w:rsidR="00E11CD5" w:rsidRDefault="00E11CD5">
      <w:pPr>
        <w:spacing w:after="0" w:line="240" w:lineRule="auto"/>
      </w:pPr>
      <w:r>
        <w:separator/>
      </w:r>
    </w:p>
  </w:footnote>
  <w:footnote w:type="continuationSeparator" w:id="0">
    <w:p w14:paraId="7F427360" w14:textId="77777777" w:rsidR="00E11CD5" w:rsidRDefault="00E11C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B4017" w14:textId="77777777" w:rsidR="00F22D7D" w:rsidRDefault="00F22D7D">
    <w:pPr>
      <w:tabs>
        <w:tab w:val="center" w:pos="4680"/>
        <w:tab w:val="right" w:pos="9360"/>
      </w:tabs>
      <w:rPr>
        <w:rFonts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84C21"/>
    <w:multiLevelType w:val="hybridMultilevel"/>
    <w:tmpl w:val="375415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9D0BEC"/>
    <w:multiLevelType w:val="multilevel"/>
    <w:tmpl w:val="3A786D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891FA1"/>
    <w:multiLevelType w:val="singleLevel"/>
    <w:tmpl w:val="4DE6C4A6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0FE86F3D"/>
    <w:multiLevelType w:val="hybridMultilevel"/>
    <w:tmpl w:val="7A00D0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F6060A"/>
    <w:multiLevelType w:val="hybridMultilevel"/>
    <w:tmpl w:val="DC44AC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9A744D"/>
    <w:multiLevelType w:val="hybridMultilevel"/>
    <w:tmpl w:val="1696EAEC"/>
    <w:lvl w:ilvl="0" w:tplc="04090001">
      <w:start w:val="1"/>
      <w:numFmt w:val="bullet"/>
      <w:lvlText w:val=""/>
      <w:lvlJc w:val="left"/>
      <w:pPr>
        <w:ind w:left="8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10" w:hanging="360"/>
      </w:pPr>
      <w:rPr>
        <w:rFonts w:ascii="Wingdings" w:hAnsi="Wingdings" w:hint="default"/>
      </w:rPr>
    </w:lvl>
  </w:abstractNum>
  <w:abstractNum w:abstractNumId="6" w15:restartNumberingAfterBreak="0">
    <w:nsid w:val="2C126996"/>
    <w:multiLevelType w:val="hybridMultilevel"/>
    <w:tmpl w:val="BA40B0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D26BC9"/>
    <w:multiLevelType w:val="singleLevel"/>
    <w:tmpl w:val="4DE6C4A6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661B7337"/>
    <w:multiLevelType w:val="hybridMultilevel"/>
    <w:tmpl w:val="B48CDC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667D16"/>
    <w:multiLevelType w:val="singleLevel"/>
    <w:tmpl w:val="4DE6C4A6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6C664FC2"/>
    <w:multiLevelType w:val="hybridMultilevel"/>
    <w:tmpl w:val="F7B464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6D488F"/>
    <w:multiLevelType w:val="hybridMultilevel"/>
    <w:tmpl w:val="CB6680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A046A2"/>
    <w:multiLevelType w:val="hybridMultilevel"/>
    <w:tmpl w:val="1512A8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E36B41"/>
    <w:multiLevelType w:val="singleLevel"/>
    <w:tmpl w:val="4DE6C4A6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num w:numId="1" w16cid:durableId="1090741282">
    <w:abstractNumId w:val="9"/>
  </w:num>
  <w:num w:numId="2" w16cid:durableId="1971089990">
    <w:abstractNumId w:val="9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3" w16cid:durableId="854422007">
    <w:abstractNumId w:val="9"/>
    <w:lvlOverride w:ilvl="0">
      <w:lvl w:ilvl="0">
        <w:start w:val="3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4" w16cid:durableId="567351483">
    <w:abstractNumId w:val="9"/>
    <w:lvlOverride w:ilvl="0">
      <w:lvl w:ilvl="0">
        <w:start w:val="4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5" w16cid:durableId="1426345233">
    <w:abstractNumId w:val="9"/>
    <w:lvlOverride w:ilvl="0">
      <w:lvl w:ilvl="0">
        <w:start w:val="5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6" w16cid:durableId="104693368">
    <w:abstractNumId w:val="9"/>
    <w:lvlOverride w:ilvl="0">
      <w:lvl w:ilvl="0">
        <w:start w:val="6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7" w16cid:durableId="192236056">
    <w:abstractNumId w:val="9"/>
    <w:lvlOverride w:ilvl="0">
      <w:lvl w:ilvl="0">
        <w:start w:val="7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8" w16cid:durableId="150483061">
    <w:abstractNumId w:val="2"/>
  </w:num>
  <w:num w:numId="9" w16cid:durableId="844594288">
    <w:abstractNumId w:val="2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0" w16cid:durableId="1867671977">
    <w:abstractNumId w:val="2"/>
    <w:lvlOverride w:ilvl="0">
      <w:lvl w:ilvl="0">
        <w:start w:val="3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1" w16cid:durableId="2166978">
    <w:abstractNumId w:val="2"/>
    <w:lvlOverride w:ilvl="0">
      <w:lvl w:ilvl="0">
        <w:start w:val="4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2" w16cid:durableId="661392741">
    <w:abstractNumId w:val="2"/>
    <w:lvlOverride w:ilvl="0">
      <w:lvl w:ilvl="0">
        <w:start w:val="5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3" w16cid:durableId="1302998574">
    <w:abstractNumId w:val="2"/>
    <w:lvlOverride w:ilvl="0">
      <w:lvl w:ilvl="0">
        <w:start w:val="6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4" w16cid:durableId="1516269357">
    <w:abstractNumId w:val="2"/>
    <w:lvlOverride w:ilvl="0">
      <w:lvl w:ilvl="0">
        <w:start w:val="7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5" w16cid:durableId="1377001602">
    <w:abstractNumId w:val="13"/>
  </w:num>
  <w:num w:numId="16" w16cid:durableId="667250632">
    <w:abstractNumId w:val="13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7" w16cid:durableId="998122359">
    <w:abstractNumId w:val="13"/>
    <w:lvlOverride w:ilvl="0">
      <w:lvl w:ilvl="0">
        <w:start w:val="3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8" w16cid:durableId="2059620160">
    <w:abstractNumId w:val="7"/>
  </w:num>
  <w:num w:numId="19" w16cid:durableId="288316243">
    <w:abstractNumId w:val="7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0" w16cid:durableId="1523475847">
    <w:abstractNumId w:val="7"/>
    <w:lvlOverride w:ilvl="0">
      <w:lvl w:ilvl="0">
        <w:start w:val="3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1" w16cid:durableId="52194511">
    <w:abstractNumId w:val="4"/>
  </w:num>
  <w:num w:numId="22" w16cid:durableId="101848674">
    <w:abstractNumId w:val="10"/>
  </w:num>
  <w:num w:numId="23" w16cid:durableId="1891919066">
    <w:abstractNumId w:val="3"/>
  </w:num>
  <w:num w:numId="24" w16cid:durableId="588394105">
    <w:abstractNumId w:val="8"/>
  </w:num>
  <w:num w:numId="25" w16cid:durableId="1508134236">
    <w:abstractNumId w:val="0"/>
  </w:num>
  <w:num w:numId="26" w16cid:durableId="352000061">
    <w:abstractNumId w:val="6"/>
  </w:num>
  <w:num w:numId="27" w16cid:durableId="1465780067">
    <w:abstractNumId w:val="5"/>
  </w:num>
  <w:num w:numId="28" w16cid:durableId="192037340">
    <w:abstractNumId w:val="1"/>
  </w:num>
  <w:num w:numId="29" w16cid:durableId="1841504722">
    <w:abstractNumId w:val="12"/>
  </w:num>
  <w:num w:numId="30" w16cid:durableId="115372238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lorPos" w:val="-1"/>
    <w:docVar w:name="ColorSet" w:val="-1"/>
    <w:docVar w:name="StylePos" w:val="-1"/>
    <w:docVar w:name="StyleSet" w:val="-1"/>
  </w:docVars>
  <w:rsids>
    <w:rsidRoot w:val="00DC3A9B"/>
    <w:rsid w:val="00010392"/>
    <w:rsid w:val="00014D8B"/>
    <w:rsid w:val="00017F9A"/>
    <w:rsid w:val="00072539"/>
    <w:rsid w:val="000957F4"/>
    <w:rsid w:val="000A3A0B"/>
    <w:rsid w:val="000E798D"/>
    <w:rsid w:val="000F4A9C"/>
    <w:rsid w:val="000F582D"/>
    <w:rsid w:val="001262BD"/>
    <w:rsid w:val="00132E87"/>
    <w:rsid w:val="00136938"/>
    <w:rsid w:val="0014222D"/>
    <w:rsid w:val="001460A5"/>
    <w:rsid w:val="00156EF4"/>
    <w:rsid w:val="00157BDA"/>
    <w:rsid w:val="00191D76"/>
    <w:rsid w:val="00196028"/>
    <w:rsid w:val="001A3533"/>
    <w:rsid w:val="001B2FD5"/>
    <w:rsid w:val="001D5CC5"/>
    <w:rsid w:val="001E29EB"/>
    <w:rsid w:val="001E56C7"/>
    <w:rsid w:val="00210299"/>
    <w:rsid w:val="0021254E"/>
    <w:rsid w:val="00216848"/>
    <w:rsid w:val="00220AB7"/>
    <w:rsid w:val="00220BFF"/>
    <w:rsid w:val="002320F5"/>
    <w:rsid w:val="00244210"/>
    <w:rsid w:val="002442D3"/>
    <w:rsid w:val="00247E6B"/>
    <w:rsid w:val="00253BAA"/>
    <w:rsid w:val="00253F4C"/>
    <w:rsid w:val="0025720F"/>
    <w:rsid w:val="00274768"/>
    <w:rsid w:val="002825BB"/>
    <w:rsid w:val="002B6C66"/>
    <w:rsid w:val="002C0A36"/>
    <w:rsid w:val="002C2EBD"/>
    <w:rsid w:val="002C3389"/>
    <w:rsid w:val="00301086"/>
    <w:rsid w:val="00302645"/>
    <w:rsid w:val="00321ABF"/>
    <w:rsid w:val="00332D2C"/>
    <w:rsid w:val="00363D03"/>
    <w:rsid w:val="0037347D"/>
    <w:rsid w:val="00373B99"/>
    <w:rsid w:val="003775F7"/>
    <w:rsid w:val="003818DA"/>
    <w:rsid w:val="003A1F82"/>
    <w:rsid w:val="003C19D4"/>
    <w:rsid w:val="003C2944"/>
    <w:rsid w:val="003C2D5F"/>
    <w:rsid w:val="003C5DC2"/>
    <w:rsid w:val="003C6C6B"/>
    <w:rsid w:val="003D3DD0"/>
    <w:rsid w:val="003D5D48"/>
    <w:rsid w:val="003F0745"/>
    <w:rsid w:val="003F569D"/>
    <w:rsid w:val="003F5C2F"/>
    <w:rsid w:val="003F6870"/>
    <w:rsid w:val="00401FCB"/>
    <w:rsid w:val="00402B55"/>
    <w:rsid w:val="0041005A"/>
    <w:rsid w:val="004225BA"/>
    <w:rsid w:val="00447F1C"/>
    <w:rsid w:val="0045009D"/>
    <w:rsid w:val="00464FD9"/>
    <w:rsid w:val="00471A24"/>
    <w:rsid w:val="0047671A"/>
    <w:rsid w:val="004B1098"/>
    <w:rsid w:val="004B59FD"/>
    <w:rsid w:val="004C0753"/>
    <w:rsid w:val="004C3AD0"/>
    <w:rsid w:val="004C5388"/>
    <w:rsid w:val="004F1FCE"/>
    <w:rsid w:val="00503714"/>
    <w:rsid w:val="00507F6E"/>
    <w:rsid w:val="005105F1"/>
    <w:rsid w:val="00510AF0"/>
    <w:rsid w:val="0052668E"/>
    <w:rsid w:val="00545809"/>
    <w:rsid w:val="00546001"/>
    <w:rsid w:val="0054671A"/>
    <w:rsid w:val="005500D4"/>
    <w:rsid w:val="005702F9"/>
    <w:rsid w:val="00582B49"/>
    <w:rsid w:val="00590E7C"/>
    <w:rsid w:val="00592B45"/>
    <w:rsid w:val="00597B4C"/>
    <w:rsid w:val="005A15F9"/>
    <w:rsid w:val="005C3E36"/>
    <w:rsid w:val="005C7DBC"/>
    <w:rsid w:val="005F1ECC"/>
    <w:rsid w:val="005F3FEA"/>
    <w:rsid w:val="00617A51"/>
    <w:rsid w:val="00621158"/>
    <w:rsid w:val="00623EB5"/>
    <w:rsid w:val="00624996"/>
    <w:rsid w:val="00641AEE"/>
    <w:rsid w:val="006424D3"/>
    <w:rsid w:val="00642A31"/>
    <w:rsid w:val="0064594B"/>
    <w:rsid w:val="00651CD2"/>
    <w:rsid w:val="00651FB0"/>
    <w:rsid w:val="006765A3"/>
    <w:rsid w:val="00693084"/>
    <w:rsid w:val="006A3A90"/>
    <w:rsid w:val="006B0D88"/>
    <w:rsid w:val="006B538F"/>
    <w:rsid w:val="006C1F61"/>
    <w:rsid w:val="006C32C3"/>
    <w:rsid w:val="006D30DA"/>
    <w:rsid w:val="006D598E"/>
    <w:rsid w:val="006F0A7D"/>
    <w:rsid w:val="0070034B"/>
    <w:rsid w:val="00705CC0"/>
    <w:rsid w:val="007118D5"/>
    <w:rsid w:val="00711EF6"/>
    <w:rsid w:val="0072703A"/>
    <w:rsid w:val="00730A53"/>
    <w:rsid w:val="0075625E"/>
    <w:rsid w:val="00767CDC"/>
    <w:rsid w:val="00786313"/>
    <w:rsid w:val="007874AE"/>
    <w:rsid w:val="00787520"/>
    <w:rsid w:val="00791C3F"/>
    <w:rsid w:val="00797993"/>
    <w:rsid w:val="007A689A"/>
    <w:rsid w:val="007D0919"/>
    <w:rsid w:val="007D7D6C"/>
    <w:rsid w:val="007E37EB"/>
    <w:rsid w:val="007E5CBF"/>
    <w:rsid w:val="0081539E"/>
    <w:rsid w:val="00816DCF"/>
    <w:rsid w:val="00822921"/>
    <w:rsid w:val="008252D5"/>
    <w:rsid w:val="0083290C"/>
    <w:rsid w:val="00844AB4"/>
    <w:rsid w:val="0085205F"/>
    <w:rsid w:val="0088453D"/>
    <w:rsid w:val="00892CF4"/>
    <w:rsid w:val="00893582"/>
    <w:rsid w:val="008A1C57"/>
    <w:rsid w:val="008B2A8C"/>
    <w:rsid w:val="008B66D5"/>
    <w:rsid w:val="008C63F8"/>
    <w:rsid w:val="008D54B3"/>
    <w:rsid w:val="00902E2E"/>
    <w:rsid w:val="00907093"/>
    <w:rsid w:val="0093349F"/>
    <w:rsid w:val="00936935"/>
    <w:rsid w:val="00947A6C"/>
    <w:rsid w:val="009647EE"/>
    <w:rsid w:val="00965BE7"/>
    <w:rsid w:val="00975706"/>
    <w:rsid w:val="0099600D"/>
    <w:rsid w:val="00996EC2"/>
    <w:rsid w:val="00997D29"/>
    <w:rsid w:val="009A58E6"/>
    <w:rsid w:val="009C2430"/>
    <w:rsid w:val="009C39EF"/>
    <w:rsid w:val="009D3B2A"/>
    <w:rsid w:val="009E1A1D"/>
    <w:rsid w:val="009E77CC"/>
    <w:rsid w:val="009F6FDE"/>
    <w:rsid w:val="00A06093"/>
    <w:rsid w:val="00A12522"/>
    <w:rsid w:val="00A30C7F"/>
    <w:rsid w:val="00A616EB"/>
    <w:rsid w:val="00A64A14"/>
    <w:rsid w:val="00A70FDD"/>
    <w:rsid w:val="00A8615E"/>
    <w:rsid w:val="00AC0C33"/>
    <w:rsid w:val="00AC5A37"/>
    <w:rsid w:val="00AD1A29"/>
    <w:rsid w:val="00AE73BB"/>
    <w:rsid w:val="00AF213D"/>
    <w:rsid w:val="00AF4BAC"/>
    <w:rsid w:val="00B016BF"/>
    <w:rsid w:val="00B060C0"/>
    <w:rsid w:val="00B25D73"/>
    <w:rsid w:val="00B52067"/>
    <w:rsid w:val="00B86B29"/>
    <w:rsid w:val="00B870B7"/>
    <w:rsid w:val="00BB2F0F"/>
    <w:rsid w:val="00BB4063"/>
    <w:rsid w:val="00BC2A7E"/>
    <w:rsid w:val="00BC3D90"/>
    <w:rsid w:val="00BC62FD"/>
    <w:rsid w:val="00BE2D4B"/>
    <w:rsid w:val="00BF0B6C"/>
    <w:rsid w:val="00BF4B4B"/>
    <w:rsid w:val="00BF6E99"/>
    <w:rsid w:val="00C1502C"/>
    <w:rsid w:val="00C212DB"/>
    <w:rsid w:val="00C22B42"/>
    <w:rsid w:val="00C33938"/>
    <w:rsid w:val="00C3480C"/>
    <w:rsid w:val="00C406D0"/>
    <w:rsid w:val="00C63596"/>
    <w:rsid w:val="00C76D38"/>
    <w:rsid w:val="00C9110C"/>
    <w:rsid w:val="00CB2B3A"/>
    <w:rsid w:val="00CB3E7C"/>
    <w:rsid w:val="00CB7778"/>
    <w:rsid w:val="00CE5A9E"/>
    <w:rsid w:val="00D03D19"/>
    <w:rsid w:val="00D13118"/>
    <w:rsid w:val="00D159BE"/>
    <w:rsid w:val="00D2544D"/>
    <w:rsid w:val="00D272DC"/>
    <w:rsid w:val="00D6245E"/>
    <w:rsid w:val="00D6349A"/>
    <w:rsid w:val="00D651A3"/>
    <w:rsid w:val="00D72258"/>
    <w:rsid w:val="00D751F9"/>
    <w:rsid w:val="00D75772"/>
    <w:rsid w:val="00D9573C"/>
    <w:rsid w:val="00D958E9"/>
    <w:rsid w:val="00D95BED"/>
    <w:rsid w:val="00D96ABC"/>
    <w:rsid w:val="00DA5455"/>
    <w:rsid w:val="00DB34D9"/>
    <w:rsid w:val="00DC3A9B"/>
    <w:rsid w:val="00DD2829"/>
    <w:rsid w:val="00DD7646"/>
    <w:rsid w:val="00DE6937"/>
    <w:rsid w:val="00DF437F"/>
    <w:rsid w:val="00DF78FC"/>
    <w:rsid w:val="00E0106F"/>
    <w:rsid w:val="00E01DCB"/>
    <w:rsid w:val="00E11CD5"/>
    <w:rsid w:val="00E11FF7"/>
    <w:rsid w:val="00E16AE7"/>
    <w:rsid w:val="00E2723E"/>
    <w:rsid w:val="00E373A1"/>
    <w:rsid w:val="00E72E83"/>
    <w:rsid w:val="00E765E4"/>
    <w:rsid w:val="00E940B7"/>
    <w:rsid w:val="00EB0F1A"/>
    <w:rsid w:val="00EB50DA"/>
    <w:rsid w:val="00EB7472"/>
    <w:rsid w:val="00EC05B9"/>
    <w:rsid w:val="00ED28D4"/>
    <w:rsid w:val="00ED3645"/>
    <w:rsid w:val="00ED5B50"/>
    <w:rsid w:val="00EE12EE"/>
    <w:rsid w:val="00EE6D8B"/>
    <w:rsid w:val="00EE74AC"/>
    <w:rsid w:val="00F010B3"/>
    <w:rsid w:val="00F04C9E"/>
    <w:rsid w:val="00F07DF4"/>
    <w:rsid w:val="00F1220B"/>
    <w:rsid w:val="00F12C4F"/>
    <w:rsid w:val="00F13032"/>
    <w:rsid w:val="00F16F96"/>
    <w:rsid w:val="00F22D7D"/>
    <w:rsid w:val="00F240FA"/>
    <w:rsid w:val="00F30B4B"/>
    <w:rsid w:val="00F50E90"/>
    <w:rsid w:val="00F57E25"/>
    <w:rsid w:val="00F60425"/>
    <w:rsid w:val="00F81B55"/>
    <w:rsid w:val="00FB1723"/>
    <w:rsid w:val="00FD0E5A"/>
    <w:rsid w:val="00FD1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FCEB1CA"/>
  <w15:docId w15:val="{945200AF-6B14-4A33-A109-16040F553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594B"/>
  </w:style>
  <w:style w:type="paragraph" w:styleId="Heading1">
    <w:name w:val="heading 1"/>
    <w:basedOn w:val="Normal"/>
    <w:next w:val="Normal"/>
    <w:link w:val="Heading1Char"/>
    <w:uiPriority w:val="9"/>
    <w:qFormat/>
    <w:rsid w:val="0064594B"/>
    <w:pPr>
      <w:keepNext/>
      <w:keepLines/>
      <w:pBdr>
        <w:bottom w:val="single" w:sz="4" w:space="2" w:color="C0504D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4594B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C0504D" w:themeColor="accent2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4594B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943634" w:themeColor="accent2" w:themeShade="BF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4594B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632423" w:themeColor="accent2" w:themeShade="80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4594B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943634" w:themeColor="accent2" w:themeShade="BF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4594B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632423" w:themeColor="accent2" w:themeShade="80"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4594B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632423" w:themeColor="accent2" w:themeShade="8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4594B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632423" w:themeColor="accent2" w:themeShade="80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4594B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632423" w:themeColor="accent2" w:themeShade="8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41AE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765E4"/>
    <w:pPr>
      <w:ind w:left="720"/>
      <w:contextualSpacing/>
    </w:pPr>
  </w:style>
  <w:style w:type="character" w:customStyle="1" w:styleId="z3988">
    <w:name w:val="z3988"/>
    <w:basedOn w:val="DefaultParagraphFont"/>
    <w:rsid w:val="00C33938"/>
  </w:style>
  <w:style w:type="character" w:styleId="UnresolvedMention">
    <w:name w:val="Unresolved Mention"/>
    <w:basedOn w:val="DefaultParagraphFont"/>
    <w:uiPriority w:val="99"/>
    <w:semiHidden/>
    <w:unhideWhenUsed/>
    <w:rsid w:val="00EE12EE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64594B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4594B"/>
    <w:rPr>
      <w:rFonts w:asciiTheme="majorHAnsi" w:eastAsiaTheme="majorEastAsia" w:hAnsiTheme="majorHAnsi" w:cstheme="majorBidi"/>
      <w:color w:val="C0504D" w:themeColor="accent2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4594B"/>
    <w:rPr>
      <w:rFonts w:asciiTheme="majorHAnsi" w:eastAsiaTheme="majorEastAsia" w:hAnsiTheme="majorHAnsi" w:cstheme="majorBidi"/>
      <w:color w:val="943634" w:themeColor="accent2" w:themeShade="BF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4594B"/>
    <w:rPr>
      <w:rFonts w:asciiTheme="majorHAnsi" w:eastAsiaTheme="majorEastAsia" w:hAnsiTheme="majorHAnsi" w:cstheme="majorBidi"/>
      <w:i/>
      <w:iCs/>
      <w:color w:val="632423" w:themeColor="accent2" w:themeShade="80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4594B"/>
    <w:rPr>
      <w:rFonts w:asciiTheme="majorHAnsi" w:eastAsiaTheme="majorEastAsia" w:hAnsiTheme="majorHAnsi" w:cstheme="majorBidi"/>
      <w:color w:val="943634" w:themeColor="accent2" w:themeShade="B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4594B"/>
    <w:rPr>
      <w:rFonts w:asciiTheme="majorHAnsi" w:eastAsiaTheme="majorEastAsia" w:hAnsiTheme="majorHAnsi" w:cstheme="majorBidi"/>
      <w:i/>
      <w:iCs/>
      <w:color w:val="632423" w:themeColor="accent2" w:themeShade="80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4594B"/>
    <w:rPr>
      <w:rFonts w:asciiTheme="majorHAnsi" w:eastAsiaTheme="majorEastAsia" w:hAnsiTheme="majorHAnsi" w:cstheme="majorBidi"/>
      <w:b/>
      <w:bCs/>
      <w:color w:val="632423" w:themeColor="accent2" w:themeShade="80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4594B"/>
    <w:rPr>
      <w:rFonts w:asciiTheme="majorHAnsi" w:eastAsiaTheme="majorEastAsia" w:hAnsiTheme="majorHAnsi" w:cstheme="majorBidi"/>
      <w:color w:val="632423" w:themeColor="accent2" w:themeShade="80"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4594B"/>
    <w:rPr>
      <w:rFonts w:asciiTheme="majorHAnsi" w:eastAsiaTheme="majorEastAsia" w:hAnsiTheme="majorHAnsi" w:cstheme="majorBidi"/>
      <w:i/>
      <w:iCs/>
      <w:color w:val="632423" w:themeColor="accent2" w:themeShade="80"/>
      <w:sz w:val="22"/>
      <w:szCs w:val="2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4594B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64594B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TitleChar">
    <w:name w:val="Title Char"/>
    <w:basedOn w:val="DefaultParagraphFont"/>
    <w:link w:val="Title"/>
    <w:uiPriority w:val="10"/>
    <w:rsid w:val="0064594B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4594B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4594B"/>
    <w:rPr>
      <w:caps/>
      <w:color w:val="404040" w:themeColor="text1" w:themeTint="BF"/>
      <w:spacing w:val="20"/>
      <w:sz w:val="28"/>
      <w:szCs w:val="28"/>
    </w:rPr>
  </w:style>
  <w:style w:type="character" w:styleId="Strong">
    <w:name w:val="Strong"/>
    <w:basedOn w:val="DefaultParagraphFont"/>
    <w:uiPriority w:val="22"/>
    <w:qFormat/>
    <w:rsid w:val="0064594B"/>
    <w:rPr>
      <w:b/>
      <w:bCs/>
    </w:rPr>
  </w:style>
  <w:style w:type="character" w:styleId="Emphasis">
    <w:name w:val="Emphasis"/>
    <w:basedOn w:val="DefaultParagraphFont"/>
    <w:uiPriority w:val="20"/>
    <w:qFormat/>
    <w:rsid w:val="0064594B"/>
    <w:rPr>
      <w:i/>
      <w:iCs/>
      <w:color w:val="000000" w:themeColor="text1"/>
    </w:rPr>
  </w:style>
  <w:style w:type="paragraph" w:styleId="NoSpacing">
    <w:name w:val="No Spacing"/>
    <w:uiPriority w:val="1"/>
    <w:qFormat/>
    <w:rsid w:val="0064594B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64594B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64594B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594B"/>
    <w:pPr>
      <w:pBdr>
        <w:top w:val="single" w:sz="24" w:space="4" w:color="C0504D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594B"/>
    <w:rPr>
      <w:rFonts w:asciiTheme="majorHAnsi" w:eastAsiaTheme="majorEastAsia" w:hAnsiTheme="majorHAnsi" w:cstheme="majorBidi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64594B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64594B"/>
    <w:rPr>
      <w:b/>
      <w:bCs/>
      <w:i/>
      <w:iCs/>
      <w:caps w:val="0"/>
      <w:smallCaps w:val="0"/>
      <w:strike w:val="0"/>
      <w:dstrike w:val="0"/>
      <w:color w:val="C0504D" w:themeColor="accent2"/>
    </w:rPr>
  </w:style>
  <w:style w:type="character" w:styleId="SubtleReference">
    <w:name w:val="Subtle Reference"/>
    <w:basedOn w:val="DefaultParagraphFont"/>
    <w:uiPriority w:val="31"/>
    <w:qFormat/>
    <w:rsid w:val="0064594B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64594B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64594B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4594B"/>
    <w:pPr>
      <w:outlineLvl w:val="9"/>
    </w:pPr>
  </w:style>
  <w:style w:type="character" w:styleId="FollowedHyperlink">
    <w:name w:val="FollowedHyperlink"/>
    <w:basedOn w:val="DefaultParagraphFont"/>
    <w:uiPriority w:val="99"/>
    <w:semiHidden/>
    <w:unhideWhenUsed/>
    <w:rsid w:val="006D30DA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647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47EE"/>
  </w:style>
  <w:style w:type="paragraph" w:styleId="Footer">
    <w:name w:val="footer"/>
    <w:basedOn w:val="Normal"/>
    <w:link w:val="FooterChar"/>
    <w:uiPriority w:val="99"/>
    <w:unhideWhenUsed/>
    <w:rsid w:val="009647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47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9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sercy@greenlinkanalytics.org" TargetMode="External"/><Relationship Id="rId13" Type="http://schemas.openxmlformats.org/officeDocument/2006/relationships/hyperlink" Target="https://dukespace.lib.duke.edu/dspace/handle/10161/5224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remi.com/topics-and-studies/south-carolina-offshore-wind-economic-impact-study-phase-2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ms.psc.sc.gov/Attachments/Matter/c6cfec80-c3eb-46f8-b9fd-26b9a76ee9ca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dms.psc.sc.gov/Attachments/Matter/f3f391fd-2a9c-4930-963c-9aaaa5d7130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ms.psc.sc.gov/Attachments/Matter/40cf9b7a-9dc5-4b0d-9d6d-3f3daa07d6e5" TargetMode="External"/><Relationship Id="rId14" Type="http://schemas.openxmlformats.org/officeDocument/2006/relationships/hyperlink" Target="https://www.sciencedirect.com/science/article/abs/pii/S030142151100751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9259B9-ACC8-486B-A644-DA2549189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1165</Words>
  <Characters>6644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Kenneth</dc:creator>
  <cp:lastModifiedBy>Kenneth Sercy</cp:lastModifiedBy>
  <cp:revision>7</cp:revision>
  <dcterms:created xsi:type="dcterms:W3CDTF">2022-11-15T18:50:00Z</dcterms:created>
  <dcterms:modified xsi:type="dcterms:W3CDTF">2022-11-18T15:13:00Z</dcterms:modified>
</cp:coreProperties>
</file>